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/>
          <w:b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color w:val="000000"/>
          <w:sz w:val="28"/>
          <w:szCs w:val="28"/>
          <w:lang w:eastAsia="zh-CN"/>
        </w:rPr>
        <w:t>吉林医药学院</w:t>
      </w:r>
      <w:r>
        <w:rPr>
          <w:rFonts w:hint="eastAsia" w:ascii="黑体" w:hAnsi="黑体" w:eastAsia="黑体"/>
          <w:b/>
          <w:color w:val="000000"/>
          <w:sz w:val="28"/>
          <w:szCs w:val="28"/>
        </w:rPr>
        <w:t>大学生生命科学创新</w:t>
      </w:r>
      <w:r>
        <w:rPr>
          <w:rFonts w:hint="eastAsia" w:ascii="黑体" w:hAnsi="黑体" w:eastAsia="黑体"/>
          <w:b/>
          <w:color w:val="000000"/>
          <w:sz w:val="28"/>
          <w:szCs w:val="28"/>
          <w:lang w:eastAsia="zh-CN"/>
        </w:rPr>
        <w:t>创业</w:t>
      </w:r>
      <w:r>
        <w:rPr>
          <w:rFonts w:hint="eastAsia" w:ascii="黑体" w:hAnsi="黑体" w:eastAsia="黑体"/>
          <w:b/>
          <w:color w:val="000000"/>
          <w:sz w:val="28"/>
          <w:szCs w:val="28"/>
        </w:rPr>
        <w:t>大赛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0" w:firstLineChars="0"/>
        <w:textAlignment w:val="auto"/>
        <w:rPr>
          <w:rFonts w:ascii="黑体" w:hAnsi="黑体" w:eastAsia="黑体" w:cstheme="minorBidi"/>
          <w:bCs w:val="0"/>
          <w:color w:val="000000"/>
          <w:kern w:val="2"/>
          <w:sz w:val="30"/>
          <w:szCs w:val="30"/>
        </w:rPr>
      </w:pPr>
      <w:bookmarkStart w:id="0" w:name="_Toc456705197"/>
      <w:r>
        <w:rPr>
          <w:rFonts w:hint="eastAsia" w:ascii="黑体" w:hAnsi="黑体" w:eastAsia="黑体" w:cstheme="minorBidi"/>
          <w:bCs w:val="0"/>
          <w:color w:val="000000"/>
          <w:kern w:val="2"/>
          <w:sz w:val="30"/>
          <w:szCs w:val="30"/>
          <w:lang w:val="en-US" w:eastAsia="zh-CN"/>
        </w:rPr>
        <w:t>创新</w:t>
      </w:r>
      <w:r>
        <w:rPr>
          <w:rFonts w:hint="eastAsia" w:ascii="黑体" w:hAnsi="黑体" w:eastAsia="黑体" w:cstheme="minorBidi"/>
          <w:bCs w:val="0"/>
          <w:color w:val="000000"/>
          <w:kern w:val="2"/>
          <w:sz w:val="30"/>
          <w:szCs w:val="30"/>
        </w:rPr>
        <w:t>评分细则</w:t>
      </w:r>
      <w:bookmarkEnd w:id="0"/>
      <w:bookmarkStart w:id="1" w:name="_GoBack"/>
      <w:bookmarkEnd w:id="1"/>
    </w:p>
    <w:tbl>
      <w:tblPr>
        <w:tblStyle w:val="5"/>
        <w:tblpPr w:leftFromText="180" w:rightFromText="180" w:vertAnchor="page" w:horzAnchor="page" w:tblpX="1867" w:tblpY="2768"/>
        <w:tblOverlap w:val="never"/>
        <w:tblW w:w="81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485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62" w:hRule="atLeast"/>
          <w:jc w:val="center"/>
        </w:trPr>
        <w:tc>
          <w:tcPr>
            <w:tcW w:w="945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序号</w:t>
            </w:r>
          </w:p>
        </w:tc>
        <w:tc>
          <w:tcPr>
            <w:tcW w:w="1485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  <w:tc>
          <w:tcPr>
            <w:tcW w:w="567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0" w:hRule="atLeast"/>
          <w:jc w:val="center"/>
        </w:trPr>
        <w:tc>
          <w:tcPr>
            <w:tcW w:w="945" w:type="dxa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 xml:space="preserve"> 1</w:t>
            </w:r>
          </w:p>
        </w:tc>
        <w:tc>
          <w:tcPr>
            <w:tcW w:w="1485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作品汇报</w:t>
            </w:r>
          </w:p>
          <w:p>
            <w:pPr>
              <w:spacing w:line="360" w:lineRule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（45分）</w:t>
            </w:r>
          </w:p>
        </w:tc>
        <w:tc>
          <w:tcPr>
            <w:tcW w:w="5670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作品的研究内容（选题的科学性、技术路线的合理性、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实验结果的可信性、实验结论的学术意义）（20分）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作品的创新性（10分）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作品的研究成果（论文的发表和专利的申请授权情况）（5分）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汇报条理清晰、逻辑性强（5分）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汇报流畅、语言简洁精炼（5分）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87630</wp:posOffset>
                      </wp:positionV>
                      <wp:extent cx="3600450" cy="0"/>
                      <wp:effectExtent l="0" t="0" r="0" b="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951480" y="3695065"/>
                                <a:ext cx="36004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4pt;margin-top:6.9pt;height:0pt;width:283.5pt;z-index:251661312;mso-width-relative:page;mso-height-relative:page;" filled="f" stroked="t" coordsize="21600,21600" o:gfxdata="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cngB/WAAAACQEAAA8AAAAAAAAAAQAgAAAA&#10;IgAAAGRycy9kb3ducmV2LnhtbFBLAQIUABQAAAAIAIdO4kDykhRw1AEAAG8DAAAOAAAAAAAAAAEA&#10;IAAAACUBAABkcnMvZTJvRG9jLnhtbFBLBQYAAAAABgAGAFkBAABr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汇报超时（扣2分）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0" w:hRule="atLeast"/>
          <w:jc w:val="center"/>
        </w:trPr>
        <w:tc>
          <w:tcPr>
            <w:tcW w:w="945" w:type="dxa"/>
            <w:vAlign w:val="top"/>
          </w:tcPr>
          <w:p>
            <w:pPr>
              <w:spacing w:line="360" w:lineRule="auto"/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 xml:space="preserve"> 2</w:t>
            </w:r>
          </w:p>
        </w:tc>
        <w:tc>
          <w:tcPr>
            <w:tcW w:w="1485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作品问辩</w:t>
            </w:r>
          </w:p>
          <w:p>
            <w:pPr>
              <w:spacing w:line="360" w:lineRule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（35分）</w:t>
            </w:r>
          </w:p>
        </w:tc>
        <w:tc>
          <w:tcPr>
            <w:tcW w:w="5670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回答问题的逻辑性（10分）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回答问题的科学准确性（10分）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回答问题的简洁精炼性（5分）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回答问题思路的清晰性（5分）</w:t>
            </w:r>
          </w:p>
          <w:p>
            <w:pPr>
              <w:spacing w:line="360" w:lineRule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回答问题言语流畅、使用专业术语（5分）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6" w:hRule="atLeast"/>
          <w:jc w:val="center"/>
        </w:trPr>
        <w:tc>
          <w:tcPr>
            <w:tcW w:w="945" w:type="dxa"/>
            <w:vAlign w:val="top"/>
          </w:tcPr>
          <w:p>
            <w:pPr>
              <w:spacing w:line="360" w:lineRule="auto"/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 xml:space="preserve"> 3</w:t>
            </w:r>
          </w:p>
        </w:tc>
        <w:tc>
          <w:tcPr>
            <w:tcW w:w="1485" w:type="dxa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仪表与幻灯片制作</w:t>
            </w:r>
          </w:p>
          <w:p>
            <w:pPr>
              <w:spacing w:line="360" w:lineRule="auto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（20分）</w:t>
            </w:r>
          </w:p>
        </w:tc>
        <w:tc>
          <w:tcPr>
            <w:tcW w:w="5670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PPT结构清晰、版面简洁美观（5分）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PPT图表规范（5分）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PPT文字简洁精炼、字号合适（4分）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仪表端庄大方、正装（4分）</w:t>
            </w:r>
          </w:p>
          <w:p>
            <w:pPr>
              <w:spacing w:line="360" w:lineRule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动作谦逊有礼（2分）</w:t>
            </w: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 1.评审区间：优秀：</w:t>
      </w:r>
      <w:r>
        <w:rPr>
          <w:rFonts w:hint="eastAsia"/>
          <w:b/>
          <w:bCs/>
          <w:sz w:val="21"/>
          <w:szCs w:val="21"/>
          <w:lang w:val="en-US" w:eastAsia="zh-CN"/>
        </w:rPr>
        <w:t>90-95</w:t>
      </w:r>
      <w:r>
        <w:rPr>
          <w:rFonts w:hint="eastAsia"/>
          <w:sz w:val="21"/>
          <w:szCs w:val="21"/>
          <w:lang w:val="en-US" w:eastAsia="zh-CN"/>
        </w:rPr>
        <w:t>分；良好：</w:t>
      </w:r>
      <w:r>
        <w:rPr>
          <w:rFonts w:hint="eastAsia"/>
          <w:b/>
          <w:bCs/>
          <w:sz w:val="21"/>
          <w:szCs w:val="21"/>
          <w:lang w:val="en-US" w:eastAsia="zh-CN"/>
        </w:rPr>
        <w:t>85-89</w:t>
      </w:r>
      <w:r>
        <w:rPr>
          <w:rFonts w:hint="eastAsia"/>
          <w:sz w:val="21"/>
          <w:szCs w:val="21"/>
          <w:lang w:val="en-US" w:eastAsia="zh-CN"/>
        </w:rPr>
        <w:t>分；中等：</w:t>
      </w:r>
      <w:r>
        <w:rPr>
          <w:rFonts w:hint="eastAsia"/>
          <w:b/>
          <w:bCs/>
          <w:sz w:val="21"/>
          <w:szCs w:val="21"/>
          <w:lang w:val="en-US" w:eastAsia="zh-CN"/>
        </w:rPr>
        <w:t>80-84</w:t>
      </w:r>
      <w:r>
        <w:rPr>
          <w:rFonts w:hint="eastAsia"/>
          <w:sz w:val="21"/>
          <w:szCs w:val="21"/>
          <w:lang w:val="en-US" w:eastAsia="zh-CN"/>
        </w:rPr>
        <w:t>分；一般：</w:t>
      </w:r>
      <w:r>
        <w:rPr>
          <w:rFonts w:hint="eastAsia"/>
          <w:b/>
          <w:bCs/>
          <w:sz w:val="21"/>
          <w:szCs w:val="21"/>
          <w:lang w:val="en-US" w:eastAsia="zh-CN"/>
        </w:rPr>
        <w:t>70-79</w:t>
      </w:r>
      <w:r>
        <w:rPr>
          <w:rFonts w:hint="eastAsia"/>
          <w:sz w:val="21"/>
          <w:szCs w:val="21"/>
          <w:lang w:val="en-US" w:eastAsia="zh-CN"/>
        </w:rPr>
        <w:t>分。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 2.如出现并列，由评审组现场决定。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D356B"/>
    <w:rsid w:val="0A60433B"/>
    <w:rsid w:val="13F90A43"/>
    <w:rsid w:val="20BD356B"/>
    <w:rsid w:val="2A365D76"/>
    <w:rsid w:val="38DA1E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2017-05-23T04:55:00Z</dcterms:created>
  <dc:creator>Administrator</dc:creator>
  <cp:lastModifiedBy>董媛</cp:lastModifiedBy>
  <cp:lastPrinted>2017-05-23T07:47:00Z</cp:lastPrinted>
  <dcterms:modified xsi:type="dcterms:W3CDTF">2018-03-04T07:18:37Z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