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sz w:val="44"/>
          <w:szCs w:val="44"/>
        </w:rPr>
      </w:pPr>
      <w:r>
        <w:rPr>
          <w:rFonts w:hint="eastAsia" w:ascii="黑体" w:hAnsi="黑体" w:eastAsia="黑体"/>
          <w:sz w:val="44"/>
          <w:szCs w:val="44"/>
        </w:rPr>
        <w:t>吉林医药学院 2022 年度实验室安全检查暨危险化学品安全风险集中治理工作</w:t>
      </w:r>
    </w:p>
    <w:p>
      <w:pPr>
        <w:spacing w:line="360" w:lineRule="auto"/>
        <w:jc w:val="center"/>
        <w:rPr>
          <w:rFonts w:ascii="黑体" w:hAnsi="黑体" w:eastAsia="黑体"/>
          <w:sz w:val="44"/>
          <w:szCs w:val="44"/>
        </w:rPr>
      </w:pPr>
      <w:r>
        <w:rPr>
          <w:rFonts w:hint="eastAsia" w:ascii="黑体" w:hAnsi="黑体" w:eastAsia="黑体"/>
          <w:sz w:val="44"/>
          <w:szCs w:val="44"/>
        </w:rPr>
        <w:t>实施方案</w:t>
      </w:r>
    </w:p>
    <w:p>
      <w:pPr>
        <w:spacing w:line="360" w:lineRule="auto"/>
        <w:ind w:firstLine="640" w:firstLineChars="200"/>
        <w:rPr>
          <w:rFonts w:ascii="仿宋" w:hAnsi="仿宋" w:eastAsia="仿宋"/>
          <w:sz w:val="32"/>
          <w:szCs w:val="32"/>
        </w:rPr>
      </w:pPr>
      <w:r>
        <w:rPr>
          <w:rFonts w:hint="eastAsia" w:ascii="仿宋" w:hAnsi="仿宋" w:eastAsia="仿宋"/>
          <w:sz w:val="32"/>
          <w:szCs w:val="32"/>
        </w:rPr>
        <w:t>为深入贯彻落实党中央、国务院关于安全生产工作的决策部署和党的十九届六中全会精神，确保新冠肺炎疫情防控下学校实验室（实训室）有序运行，保障广大师生人身安全和校园稳定，落实《教育部办公厅关于开展加强高校实验室安全专项行动的通知》（教科信厅函〔2021〕38 号）和全国高等学校实验室安全工作会议部署，按照吉林省教育厅《关于组织开展 2022 年学校实验室安全检查暨教育系统危险化学品安全风险集中治理工作的通知》要求，经校领导批示，学校决定开展 2022年度实验室安全检查暨危险化学品安全风险集中治理工作。现就有关事项通知如下。</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一、组织方式</w:t>
      </w:r>
    </w:p>
    <w:p>
      <w:pPr>
        <w:spacing w:line="360" w:lineRule="auto"/>
        <w:ind w:firstLine="640" w:firstLineChars="200"/>
        <w:rPr>
          <w:rFonts w:ascii="仿宋" w:hAnsi="仿宋" w:eastAsia="仿宋"/>
          <w:sz w:val="32"/>
          <w:szCs w:val="32"/>
        </w:rPr>
      </w:pPr>
      <w:r>
        <w:rPr>
          <w:rFonts w:hint="eastAsia" w:ascii="仿宋" w:hAnsi="仿宋" w:eastAsia="仿宋"/>
          <w:sz w:val="32"/>
          <w:szCs w:val="32"/>
        </w:rPr>
        <w:t>本次实验室安全检查工作在学校实验室安全工作领导小组领导下组织实施，资产管理处牵头，教务处负责教学实验室安全检查和危险化学品安全风险集中治理工作，科技处负责科研实验室安全检查和危险化学品安全风险集中治理工作，实验室所在单位具体实施，安全保卫部（处）督促落实。</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二、工作安排</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学校2022年度实验室安全检查暨危险化学品安全风险集中治理工作分四阶段进行。</w:t>
      </w:r>
    </w:p>
    <w:p>
      <w:pPr>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（一）宣传动员阶段（2022年5月2日）</w:t>
      </w:r>
    </w:p>
    <w:p>
      <w:pPr>
        <w:spacing w:line="360" w:lineRule="auto"/>
        <w:jc w:val="center"/>
        <w:rPr>
          <w:rFonts w:ascii="仿宋" w:hAnsi="仿宋" w:eastAsia="仿宋"/>
          <w:sz w:val="32"/>
          <w:szCs w:val="32"/>
        </w:rPr>
      </w:pPr>
      <w:r>
        <w:rPr>
          <w:rFonts w:hint="eastAsia" w:ascii="仿宋" w:hAnsi="仿宋" w:eastAsia="仿宋"/>
          <w:sz w:val="32"/>
          <w:szCs w:val="32"/>
        </w:rPr>
        <w:t xml:space="preserve">    召开2022年度实验室安全检查工作会议，传达国家、省安委会、教育厅等相关文件，布置2022 年度实验室安全</w:t>
      </w:r>
    </w:p>
    <w:p>
      <w:pPr>
        <w:spacing w:line="360" w:lineRule="auto"/>
        <w:rPr>
          <w:rFonts w:ascii="仿宋" w:hAnsi="仿宋" w:eastAsia="仿宋"/>
          <w:sz w:val="32"/>
          <w:szCs w:val="32"/>
        </w:rPr>
      </w:pPr>
      <w:r>
        <w:rPr>
          <w:rFonts w:hint="eastAsia" w:ascii="仿宋" w:hAnsi="仿宋" w:eastAsia="仿宋"/>
          <w:sz w:val="32"/>
          <w:szCs w:val="32"/>
        </w:rPr>
        <w:t>检查和危险化学品安全风险集中治理工作实施方案，落实任务、压实责任，确保方案落实落细。</w:t>
      </w:r>
    </w:p>
    <w:p>
      <w:pPr>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（二）自查阶段（2022年5月2-8日）</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参照《高等学校实验室安全检查项目表（2022 年）》（见附件），教务处、科技处分别组织各单位对各类实验室进行自查自纠，建立安全隐患台账，并填报《实验室安全隐患自查自纠汇总表》。</w:t>
      </w:r>
    </w:p>
    <w:p>
      <w:pPr>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（三）整改阶段（2022年5月9-17日）</w:t>
      </w:r>
    </w:p>
    <w:p>
      <w:pPr>
        <w:spacing w:line="360" w:lineRule="auto"/>
        <w:ind w:firstLine="640" w:firstLineChars="200"/>
        <w:rPr>
          <w:rFonts w:ascii="仿宋" w:hAnsi="仿宋" w:eastAsia="仿宋"/>
          <w:sz w:val="32"/>
          <w:szCs w:val="32"/>
        </w:rPr>
      </w:pPr>
      <w:r>
        <w:rPr>
          <w:rFonts w:hint="eastAsia" w:ascii="仿宋" w:hAnsi="仿宋" w:eastAsia="仿宋"/>
          <w:sz w:val="32"/>
          <w:szCs w:val="32"/>
        </w:rPr>
        <w:t>对自查中发现的问题，本单位能够立行立改的，及时进行整改，并做好整改记录；本单位无法整改的，报送教务处或科技处，由教务处或科技处协调相关职能部门进行整改；短期内不能完成整改的，资产管理处会同安全保卫部（处）督促整改部门制定切实可行的整改方案，明确整改责任人和整改时限。</w:t>
      </w:r>
    </w:p>
    <w:p>
      <w:pPr>
        <w:spacing w:line="360" w:lineRule="auto"/>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（四）学校联合检查、迎接省教育厅检查阶段（2022年5-10月）</w:t>
      </w:r>
    </w:p>
    <w:p>
      <w:pPr>
        <w:spacing w:line="360" w:lineRule="auto"/>
        <w:ind w:firstLine="640" w:firstLineChars="200"/>
        <w:rPr>
          <w:rFonts w:ascii="仿宋" w:hAnsi="仿宋" w:eastAsia="仿宋"/>
          <w:sz w:val="32"/>
          <w:szCs w:val="32"/>
        </w:rPr>
      </w:pPr>
      <w:r>
        <w:rPr>
          <w:rFonts w:hint="eastAsia" w:ascii="仿宋" w:hAnsi="仿宋" w:eastAsia="仿宋"/>
          <w:sz w:val="32"/>
          <w:szCs w:val="32"/>
        </w:rPr>
        <w:t>资产管理处会同安全保卫部（处），联合教务处、科技处等部门组成联合检查组现场检查，并做好迎接省教育厅专家飞行检查准备工作。</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三、工作要求</w:t>
      </w:r>
    </w:p>
    <w:p>
      <w:pPr>
        <w:spacing w:line="360" w:lineRule="auto"/>
        <w:ind w:firstLine="640" w:firstLineChars="200"/>
        <w:jc w:val="both"/>
        <w:rPr>
          <w:rFonts w:ascii="仿宋" w:hAnsi="仿宋" w:eastAsia="仿宋"/>
          <w:sz w:val="32"/>
          <w:szCs w:val="32"/>
        </w:rPr>
      </w:pPr>
      <w:r>
        <w:rPr>
          <w:rFonts w:hint="eastAsia" w:ascii="仿宋" w:hAnsi="仿宋" w:eastAsia="仿宋"/>
          <w:sz w:val="32"/>
          <w:szCs w:val="32"/>
        </w:rPr>
        <w:t>1.要提高政治站位，强化安全红线意识，深刻认识实验室安全工作的重要性；</w:t>
      </w:r>
    </w:p>
    <w:p>
      <w:pPr>
        <w:spacing w:line="360" w:lineRule="auto"/>
        <w:ind w:firstLine="640" w:firstLineChars="200"/>
        <w:jc w:val="both"/>
        <w:rPr>
          <w:rFonts w:ascii="仿宋" w:hAnsi="仿宋" w:eastAsia="仿宋"/>
          <w:sz w:val="32"/>
          <w:szCs w:val="32"/>
        </w:rPr>
      </w:pPr>
      <w:r>
        <w:rPr>
          <w:rFonts w:hint="eastAsia" w:ascii="仿宋" w:hAnsi="仿宋" w:eastAsia="仿宋"/>
          <w:sz w:val="32"/>
          <w:szCs w:val="32"/>
        </w:rPr>
        <w:t>2.要全面落实实验室安全责任体系，完善学校实验室分级分类和危险源管控分级管理体系，以排查和整改安全隐患为抓手，以防范遏制各类安全事故为目标，掌握防范实验室安全风险的主动权；</w:t>
      </w:r>
    </w:p>
    <w:p>
      <w:pPr>
        <w:spacing w:line="360" w:lineRule="auto"/>
        <w:ind w:firstLine="640" w:firstLineChars="200"/>
        <w:jc w:val="both"/>
        <w:rPr>
          <w:rFonts w:ascii="仿宋" w:hAnsi="仿宋" w:eastAsia="仿宋"/>
          <w:sz w:val="32"/>
          <w:szCs w:val="32"/>
        </w:rPr>
      </w:pPr>
      <w:r>
        <w:rPr>
          <w:rFonts w:hint="eastAsia" w:ascii="仿宋" w:hAnsi="仿宋" w:eastAsia="仿宋"/>
          <w:sz w:val="32"/>
          <w:szCs w:val="32"/>
        </w:rPr>
        <w:t>3.要扎实开展加强实验室安全专项行动，对实验室安全隐患进行“全过程、全要素、全覆盖”排查，重点做好易燃、易爆、易制毒、剧毒化学品安全及生物安全隐患排查与整改工作，杜绝实验室安全事故尤其是重特大事故发生，营造安全和谐的教学、科研环境。</w:t>
      </w:r>
    </w:p>
    <w:p>
      <w:pPr>
        <w:spacing w:line="360" w:lineRule="auto"/>
        <w:ind w:firstLine="640" w:firstLineChars="200"/>
        <w:rPr>
          <w:rFonts w:ascii="仿宋" w:hAnsi="仿宋" w:eastAsia="仿宋"/>
          <w:sz w:val="32"/>
          <w:szCs w:val="32"/>
        </w:rPr>
      </w:pPr>
      <w:r>
        <w:rPr>
          <w:rFonts w:hint="eastAsia" w:ascii="仿宋" w:hAnsi="仿宋" w:eastAsia="仿宋"/>
          <w:sz w:val="32"/>
          <w:szCs w:val="32"/>
        </w:rPr>
        <w:t>4.2022年5月18日前，教务处或科技处将学校教学或科研实验室安全检查和危险化学品安全风险集中治理工作</w:t>
      </w:r>
      <w:r>
        <w:rPr>
          <w:rFonts w:hint="eastAsia" w:ascii="仿宋" w:hAnsi="仿宋" w:eastAsia="仿宋" w:cs="Times New Roman"/>
          <w:sz w:val="32"/>
          <w:szCs w:val="32"/>
        </w:rPr>
        <w:t>自查自纠报告</w:t>
      </w:r>
      <w:r>
        <w:rPr>
          <w:rFonts w:hint="eastAsia" w:ascii="仿宋" w:hAnsi="仿宋" w:eastAsia="仿宋"/>
          <w:sz w:val="32"/>
          <w:szCs w:val="32"/>
        </w:rPr>
        <w:t>和整改总结报告(模板见附件)</w:t>
      </w:r>
      <w:r>
        <w:fldChar w:fldCharType="begin"/>
      </w:r>
      <w:r>
        <w:instrText xml:space="preserve"> HYPERLINK "mailto:发送至632522606@qq.com" </w:instrText>
      </w:r>
      <w:r>
        <w:fldChar w:fldCharType="separate"/>
      </w:r>
      <w:r>
        <w:rPr>
          <w:rStyle w:val="4"/>
          <w:rFonts w:hint="eastAsia" w:ascii="仿宋" w:hAnsi="仿宋" w:eastAsia="仿宋"/>
          <w:sz w:val="32"/>
          <w:szCs w:val="32"/>
        </w:rPr>
        <w:t>发送至632522606@qq.com</w:t>
      </w:r>
      <w:r>
        <w:rPr>
          <w:rStyle w:val="4"/>
          <w:rFonts w:hint="eastAsia" w:ascii="仿宋" w:hAnsi="仿宋" w:eastAsia="仿宋"/>
          <w:sz w:val="32"/>
          <w:szCs w:val="32"/>
        </w:rPr>
        <w:fldChar w:fldCharType="end"/>
      </w:r>
      <w:r>
        <w:rPr>
          <w:rFonts w:hint="eastAsia" w:ascii="仿宋" w:hAnsi="仿宋" w:eastAsia="仿宋"/>
          <w:sz w:val="32"/>
          <w:szCs w:val="32"/>
        </w:rPr>
        <w:t>。</w:t>
      </w:r>
    </w:p>
    <w:p>
      <w:pPr>
        <w:spacing w:line="360" w:lineRule="auto"/>
        <w:ind w:firstLine="640" w:firstLineChars="200"/>
        <w:rPr>
          <w:rFonts w:ascii="仿宋" w:hAnsi="仿宋" w:eastAsia="仿宋"/>
          <w:sz w:val="32"/>
          <w:szCs w:val="32"/>
        </w:rPr>
      </w:pPr>
      <w:bookmarkStart w:id="0" w:name="_GoBack"/>
      <w:bookmarkEnd w:id="0"/>
    </w:p>
    <w:p>
      <w:pPr>
        <w:spacing w:line="360" w:lineRule="auto"/>
        <w:rPr>
          <w:rFonts w:ascii="仿宋" w:hAnsi="仿宋" w:eastAsia="仿宋"/>
          <w:sz w:val="32"/>
          <w:szCs w:val="32"/>
        </w:rPr>
      </w:pPr>
      <w:r>
        <w:rPr>
          <w:rFonts w:hint="eastAsia" w:ascii="仿宋" w:hAnsi="仿宋" w:eastAsia="仿宋"/>
          <w:sz w:val="32"/>
          <w:szCs w:val="32"/>
        </w:rPr>
        <w:t>附件：1. 教育系统危险化学品安全风险集中治理方案</w:t>
      </w:r>
    </w:p>
    <w:p>
      <w:pPr>
        <w:spacing w:line="360" w:lineRule="auto"/>
        <w:ind w:firstLine="960" w:firstLineChars="300"/>
        <w:rPr>
          <w:rFonts w:ascii="仿宋" w:hAnsi="仿宋" w:eastAsia="仿宋"/>
          <w:sz w:val="32"/>
          <w:szCs w:val="32"/>
        </w:rPr>
      </w:pPr>
      <w:r>
        <w:rPr>
          <w:rFonts w:hint="eastAsia" w:ascii="仿宋" w:hAnsi="仿宋" w:eastAsia="仿宋"/>
          <w:sz w:val="32"/>
          <w:szCs w:val="32"/>
        </w:rPr>
        <w:t>2. 高等学校实验室安全检查项目表（2022 年）</w:t>
      </w:r>
    </w:p>
    <w:p>
      <w:pPr>
        <w:spacing w:line="360" w:lineRule="auto"/>
        <w:ind w:firstLine="960" w:firstLineChars="300"/>
        <w:rPr>
          <w:rFonts w:ascii="仿宋" w:hAnsi="仿宋" w:eastAsia="仿宋"/>
          <w:sz w:val="32"/>
          <w:szCs w:val="32"/>
        </w:rPr>
      </w:pPr>
      <w:r>
        <w:rPr>
          <w:rFonts w:hint="eastAsia" w:ascii="仿宋" w:hAnsi="仿宋" w:eastAsia="仿宋"/>
          <w:sz w:val="32"/>
          <w:szCs w:val="32"/>
        </w:rPr>
        <w:t>3. 吉林医药学院实验室安全自查自纠报告（模板）</w:t>
      </w:r>
    </w:p>
    <w:p>
      <w:pPr>
        <w:spacing w:line="360" w:lineRule="auto"/>
        <w:ind w:firstLine="960" w:firstLineChars="300"/>
        <w:rPr>
          <w:rFonts w:ascii="仿宋" w:hAnsi="仿宋" w:eastAsia="仿宋"/>
          <w:sz w:val="32"/>
          <w:szCs w:val="32"/>
        </w:rPr>
      </w:pPr>
      <w:r>
        <w:rPr>
          <w:rFonts w:hint="eastAsia" w:ascii="仿宋" w:hAnsi="仿宋" w:eastAsia="仿宋"/>
          <w:sz w:val="32"/>
          <w:szCs w:val="32"/>
        </w:rPr>
        <w:t>4. 吉林医药学院实验室安全整改总结报告（模板）</w:t>
      </w:r>
    </w:p>
    <w:p>
      <w:pPr>
        <w:spacing w:line="360" w:lineRule="auto"/>
        <w:jc w:val="center"/>
        <w:rPr>
          <w:rFonts w:ascii="仿宋" w:hAnsi="仿宋" w:eastAsia="仿宋" w:cs="Times New Roman"/>
          <w:sz w:val="32"/>
          <w:szCs w:val="32"/>
        </w:rPr>
      </w:pPr>
    </w:p>
    <w:p>
      <w:pPr>
        <w:spacing w:line="360" w:lineRule="auto"/>
        <w:ind w:firstLine="640" w:firstLineChars="200"/>
        <w:jc w:val="both"/>
        <w:rPr>
          <w:rFonts w:ascii="仿宋" w:hAnsi="仿宋" w:eastAsia="仿宋"/>
          <w:sz w:val="32"/>
          <w:szCs w:val="32"/>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MThmZWViMTM2ZGIwN2Y2MDlmZjFiZTQ2MTExMjM4ZWEifQ=="/>
  </w:docVars>
  <w:rsids>
    <w:rsidRoot w:val="00D31D50"/>
    <w:rsid w:val="000B2CE7"/>
    <w:rsid w:val="000E4242"/>
    <w:rsid w:val="0013238C"/>
    <w:rsid w:val="001531FB"/>
    <w:rsid w:val="00166080"/>
    <w:rsid w:val="001D1287"/>
    <w:rsid w:val="002678FD"/>
    <w:rsid w:val="00323B43"/>
    <w:rsid w:val="003421C0"/>
    <w:rsid w:val="003D37D8"/>
    <w:rsid w:val="00426133"/>
    <w:rsid w:val="00427F25"/>
    <w:rsid w:val="004358AB"/>
    <w:rsid w:val="00436352"/>
    <w:rsid w:val="00484057"/>
    <w:rsid w:val="00553B91"/>
    <w:rsid w:val="00775391"/>
    <w:rsid w:val="008B7726"/>
    <w:rsid w:val="00A10281"/>
    <w:rsid w:val="00C860E4"/>
    <w:rsid w:val="00D0368D"/>
    <w:rsid w:val="00D31D50"/>
    <w:rsid w:val="00D73680"/>
    <w:rsid w:val="00DD09A4"/>
    <w:rsid w:val="00E2239F"/>
    <w:rsid w:val="00FC348C"/>
    <w:rsid w:val="73BD5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unhideWhenUsed/>
    <w:uiPriority w:val="99"/>
    <w:rPr>
      <w:color w:val="0000FF" w:themeColor="hyperlink"/>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1312</Words>
  <Characters>1388</Characters>
  <Lines>10</Lines>
  <Paragraphs>3</Paragraphs>
  <TotalTime>170</TotalTime>
  <ScaleCrop>false</ScaleCrop>
  <LinksUpToDate>false</LinksUpToDate>
  <CharactersWithSpaces>1441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HUAWEI</dc:creator>
  <cp:lastModifiedBy>安娜小姐姐</cp:lastModifiedBy>
  <dcterms:modified xsi:type="dcterms:W3CDTF">2022-05-06T02:42:16Z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0A81AE51F5DB45BA8A6F41F51ECA761C</vt:lpwstr>
  </property>
</Properties>
</file>