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both"/>
        <w:rPr>
          <w:rFonts w:hint="eastAsia" w:ascii="黑体" w:hAnsi="黑体" w:eastAsia="黑体" w:cs="黑体"/>
          <w:b w:val="0"/>
          <w:bCs/>
          <w:sz w:val="32"/>
          <w:szCs w:val="32"/>
          <w:lang w:eastAsia="zh-CN"/>
        </w:rPr>
      </w:pPr>
      <w:r>
        <w:rPr>
          <w:rFonts w:hint="eastAsia" w:ascii="黑体" w:hAnsi="黑体" w:eastAsia="黑体" w:cs="黑体"/>
          <w:b w:val="0"/>
          <w:bCs/>
          <w:sz w:val="32"/>
          <w:szCs w:val="32"/>
        </w:rPr>
        <w:t>附件</w:t>
      </w:r>
      <w:r>
        <w:rPr>
          <w:rFonts w:hint="eastAsia" w:ascii="黑体" w:hAnsi="黑体" w:eastAsia="黑体" w:cs="黑体"/>
          <w:b w:val="0"/>
          <w:bCs/>
          <w:sz w:val="32"/>
          <w:szCs w:val="32"/>
          <w:lang w:val="en-US" w:eastAsia="zh-CN"/>
        </w:rPr>
        <w:t>1</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吉林省第十</w:t>
      </w:r>
      <w:r>
        <w:rPr>
          <w:rFonts w:hint="eastAsia" w:ascii="方正小标宋简体" w:hAnsi="方正小标宋简体" w:eastAsia="方正小标宋简体" w:cs="方正小标宋简体"/>
          <w:sz w:val="36"/>
          <w:szCs w:val="36"/>
          <w:lang w:eastAsia="zh-CN"/>
        </w:rPr>
        <w:t>九</w:t>
      </w:r>
      <w:r>
        <w:rPr>
          <w:rFonts w:hint="eastAsia" w:ascii="方正小标宋简体" w:hAnsi="方正小标宋简体" w:eastAsia="方正小标宋简体" w:cs="方正小标宋简体"/>
          <w:sz w:val="36"/>
          <w:szCs w:val="36"/>
        </w:rPr>
        <w:t>届运动会（高校组）</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暨吉林省第十</w:t>
      </w:r>
      <w:r>
        <w:rPr>
          <w:rFonts w:hint="eastAsia" w:ascii="方正小标宋简体" w:hAnsi="方正小标宋简体" w:eastAsia="方正小标宋简体" w:cs="方正小标宋简体"/>
          <w:sz w:val="36"/>
          <w:szCs w:val="36"/>
          <w:lang w:eastAsia="zh-CN"/>
        </w:rPr>
        <w:t>二</w:t>
      </w:r>
      <w:r>
        <w:rPr>
          <w:rFonts w:hint="eastAsia" w:ascii="方正小标宋简体" w:hAnsi="方正小标宋简体" w:eastAsia="方正小标宋简体" w:cs="方正小标宋简体"/>
          <w:sz w:val="36"/>
          <w:szCs w:val="36"/>
        </w:rPr>
        <w:t>届大学生运动会</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黑体" w:hAnsi="黑体" w:eastAsia="黑体" w:cs="黑体"/>
          <w:bCs/>
          <w:szCs w:val="32"/>
        </w:rPr>
      </w:pPr>
      <w:r>
        <w:rPr>
          <w:rFonts w:hint="eastAsia" w:ascii="方正小标宋简体" w:hAnsi="方正小标宋简体" w:eastAsia="方正小标宋简体" w:cs="方正小标宋简体"/>
          <w:sz w:val="36"/>
          <w:szCs w:val="36"/>
        </w:rPr>
        <w:t>排球</w:t>
      </w:r>
      <w:r>
        <w:rPr>
          <w:rFonts w:hint="eastAsia" w:ascii="方正小标宋简体" w:hAnsi="方正小标宋简体" w:eastAsia="方正小标宋简体" w:cs="方正小标宋简体"/>
          <w:sz w:val="36"/>
          <w:szCs w:val="36"/>
          <w:lang w:eastAsia="zh-CN"/>
        </w:rPr>
        <w:t>比赛</w:t>
      </w:r>
      <w:r>
        <w:rPr>
          <w:rFonts w:hint="eastAsia" w:ascii="方正小标宋简体" w:hAnsi="方正小标宋简体" w:eastAsia="方正小标宋简体" w:cs="方正小标宋简体"/>
          <w:sz w:val="36"/>
          <w:szCs w:val="36"/>
        </w:rPr>
        <w:t>竞赛规程</w:t>
      </w:r>
    </w:p>
    <w:p>
      <w:pPr>
        <w:pStyle w:val="3"/>
        <w:rPr>
          <w:b/>
          <w:bCs/>
        </w:rPr>
      </w:pPr>
    </w:p>
    <w:p>
      <w:pPr>
        <w:pStyle w:val="3"/>
        <w:pageBreakBefore w:val="0"/>
        <w:widowControl w:val="0"/>
        <w:kinsoku/>
        <w:wordWrap/>
        <w:overflowPunct/>
        <w:topLinePunct w:val="0"/>
        <w:autoSpaceDE/>
        <w:autoSpaceDN/>
        <w:bidi w:val="0"/>
        <w:spacing w:line="560" w:lineRule="exact"/>
        <w:ind w:leftChars="0" w:firstLine="640" w:firstLineChars="200"/>
        <w:textAlignment w:val="auto"/>
      </w:pPr>
      <w:r>
        <w:t>一、主办单位</w:t>
      </w:r>
    </w:p>
    <w:p>
      <w:pPr>
        <w:pageBreakBefore w:val="0"/>
        <w:widowControl w:val="0"/>
        <w:kinsoku/>
        <w:wordWrap/>
        <w:overflowPunct/>
        <w:topLinePunct w:val="0"/>
        <w:autoSpaceDE/>
        <w:autoSpaceDN/>
        <w:bidi w:val="0"/>
        <w:spacing w:line="560" w:lineRule="exact"/>
        <w:ind w:leftChars="0" w:firstLine="640" w:firstLineChars="200"/>
        <w:jc w:val="left"/>
        <w:textAlignment w:val="auto"/>
        <w:rPr>
          <w:rFonts w:ascii="仿宋_GB2312" w:hAnsi="仿宋" w:cs="宋体"/>
          <w:kern w:val="0"/>
          <w:szCs w:val="32"/>
        </w:rPr>
      </w:pPr>
      <w:r>
        <w:rPr>
          <w:rFonts w:hint="eastAsia" w:ascii="仿宋_GB2312" w:hAnsi="仿宋" w:cs="宋体"/>
          <w:kern w:val="0"/>
          <w:szCs w:val="32"/>
        </w:rPr>
        <w:t>吉林省教育厅</w:t>
      </w:r>
    </w:p>
    <w:p>
      <w:pPr>
        <w:pStyle w:val="3"/>
        <w:pageBreakBefore w:val="0"/>
        <w:widowControl w:val="0"/>
        <w:numPr>
          <w:ilvl w:val="0"/>
          <w:numId w:val="0"/>
        </w:numPr>
        <w:kinsoku/>
        <w:wordWrap/>
        <w:overflowPunct/>
        <w:topLinePunct w:val="0"/>
        <w:autoSpaceDE/>
        <w:autoSpaceDN/>
        <w:bidi w:val="0"/>
        <w:spacing w:line="560" w:lineRule="exact"/>
        <w:ind w:leftChars="0" w:firstLine="640" w:firstLineChars="200"/>
        <w:textAlignment w:val="auto"/>
        <w:rPr>
          <w:color w:val="auto"/>
        </w:rPr>
      </w:pPr>
      <w:r>
        <w:rPr>
          <w:rFonts w:hint="eastAsia"/>
          <w:color w:val="auto"/>
          <w:lang w:val="en-US" w:eastAsia="zh-CN"/>
        </w:rPr>
        <w:t>二、</w:t>
      </w:r>
      <w:r>
        <w:rPr>
          <w:rFonts w:hint="eastAsia"/>
          <w:color w:val="auto"/>
          <w:lang w:eastAsia="zh-CN"/>
        </w:rPr>
        <w:t>执行</w:t>
      </w:r>
      <w:r>
        <w:rPr>
          <w:color w:val="auto"/>
        </w:rPr>
        <w:t>单位</w:t>
      </w:r>
    </w:p>
    <w:p>
      <w:pPr>
        <w:pageBreakBefore w:val="0"/>
        <w:widowControl w:val="0"/>
        <w:numPr>
          <w:ilvl w:val="0"/>
          <w:numId w:val="0"/>
        </w:numPr>
        <w:kinsoku/>
        <w:wordWrap/>
        <w:overflowPunct/>
        <w:topLinePunct w:val="0"/>
        <w:autoSpaceDE/>
        <w:autoSpaceDN/>
        <w:bidi w:val="0"/>
        <w:spacing w:line="560" w:lineRule="exact"/>
        <w:ind w:leftChars="0" w:firstLine="640" w:firstLineChars="200"/>
        <w:textAlignment w:val="auto"/>
        <w:rPr>
          <w:rFonts w:hint="default" w:ascii="仿宋_GB2312" w:hAnsi="仿宋" w:cs="宋体"/>
          <w:kern w:val="0"/>
          <w:szCs w:val="32"/>
          <w:lang w:val="en-US" w:eastAsia="zh-CN"/>
        </w:rPr>
      </w:pPr>
      <w:r>
        <w:rPr>
          <w:rFonts w:hint="eastAsia"/>
          <w:color w:val="auto"/>
          <w:lang w:eastAsia="zh-CN"/>
        </w:rPr>
        <w:t>吉林省学生体育协会</w:t>
      </w:r>
    </w:p>
    <w:p>
      <w:pPr>
        <w:pageBreakBefore w:val="0"/>
        <w:widowControl w:val="0"/>
        <w:numPr>
          <w:ilvl w:val="0"/>
          <w:numId w:val="0"/>
        </w:numPr>
        <w:kinsoku/>
        <w:wordWrap/>
        <w:overflowPunct/>
        <w:topLinePunct w:val="0"/>
        <w:autoSpaceDE/>
        <w:autoSpaceDN/>
        <w:bidi w:val="0"/>
        <w:spacing w:line="560" w:lineRule="exact"/>
        <w:ind w:leftChars="0" w:firstLine="640" w:firstLineChars="200"/>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三、承办单位</w:t>
      </w:r>
    </w:p>
    <w:p>
      <w:pPr>
        <w:pageBreakBefore w:val="0"/>
        <w:widowControl w:val="0"/>
        <w:numPr>
          <w:ilvl w:val="0"/>
          <w:numId w:val="0"/>
        </w:numPr>
        <w:kinsoku/>
        <w:wordWrap/>
        <w:overflowPunct/>
        <w:topLinePunct w:val="0"/>
        <w:autoSpaceDE/>
        <w:autoSpaceDN/>
        <w:bidi w:val="0"/>
        <w:spacing w:line="560" w:lineRule="exact"/>
        <w:ind w:leftChars="0" w:firstLine="640" w:firstLineChars="200"/>
        <w:textAlignment w:val="auto"/>
        <w:rPr>
          <w:rFonts w:hint="default"/>
          <w:color w:val="auto"/>
          <w:lang w:val="en-US" w:eastAsia="zh-CN"/>
        </w:rPr>
      </w:pPr>
      <w:r>
        <w:rPr>
          <w:rFonts w:hint="eastAsia"/>
          <w:color w:val="auto"/>
          <w:lang w:val="en-US" w:eastAsia="zh-CN"/>
        </w:rPr>
        <w:t>奥飞文体集团有限公司</w:t>
      </w:r>
    </w:p>
    <w:p>
      <w:pPr>
        <w:pageBreakBefore w:val="0"/>
        <w:widowControl w:val="0"/>
        <w:numPr>
          <w:ilvl w:val="0"/>
          <w:numId w:val="0"/>
        </w:numPr>
        <w:kinsoku/>
        <w:wordWrap/>
        <w:overflowPunct/>
        <w:topLinePunct w:val="0"/>
        <w:autoSpaceDE/>
        <w:autoSpaceDN/>
        <w:bidi w:val="0"/>
        <w:spacing w:line="560" w:lineRule="exact"/>
        <w:ind w:leftChars="0" w:firstLine="640" w:firstLineChars="200"/>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四、协办单位</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 w:cs="宋体"/>
          <w:color w:val="auto"/>
          <w:kern w:val="0"/>
          <w:szCs w:val="32"/>
          <w:lang w:val="en-US" w:eastAsia="zh-CN"/>
        </w:rPr>
      </w:pPr>
      <w:r>
        <w:rPr>
          <w:rFonts w:hint="eastAsia" w:ascii="仿宋_GB2312" w:hAnsi="仿宋" w:cs="宋体"/>
          <w:color w:val="auto"/>
          <w:kern w:val="0"/>
          <w:szCs w:val="32"/>
          <w:lang w:val="en-US" w:eastAsia="zh-CN"/>
        </w:rPr>
        <w:t>吉林省奥飞文体产业发展有限公司</w:t>
      </w:r>
    </w:p>
    <w:p>
      <w:pPr>
        <w:pStyle w:val="3"/>
        <w:pageBreakBefore w:val="0"/>
        <w:widowControl w:val="0"/>
        <w:kinsoku/>
        <w:wordWrap/>
        <w:overflowPunct/>
        <w:topLinePunct w:val="0"/>
        <w:autoSpaceDE/>
        <w:autoSpaceDN/>
        <w:bidi w:val="0"/>
        <w:spacing w:line="560" w:lineRule="exact"/>
        <w:ind w:leftChars="0" w:firstLine="640" w:firstLineChars="200"/>
        <w:textAlignment w:val="auto"/>
      </w:pPr>
      <w:r>
        <w:rPr>
          <w:rFonts w:hint="eastAsia"/>
          <w:lang w:val="en-US" w:eastAsia="zh-CN"/>
        </w:rPr>
        <w:t>五</w:t>
      </w:r>
      <w:r>
        <w:t>、参赛单位</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 w:cs="宋体"/>
          <w:color w:val="auto"/>
          <w:kern w:val="0"/>
          <w:szCs w:val="32"/>
          <w:lang w:val="en-US" w:eastAsia="zh-CN"/>
        </w:rPr>
      </w:pPr>
      <w:r>
        <w:rPr>
          <w:rFonts w:hint="eastAsia"/>
        </w:rPr>
        <w:t>各高校</w:t>
      </w:r>
    </w:p>
    <w:p>
      <w:pPr>
        <w:pageBreakBefore w:val="0"/>
        <w:widowControl w:val="0"/>
        <w:kinsoku/>
        <w:wordWrap/>
        <w:overflowPunct/>
        <w:topLinePunct w:val="0"/>
        <w:autoSpaceDE/>
        <w:autoSpaceDN/>
        <w:bidi w:val="0"/>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Arial" w:hAnsi="Arial" w:eastAsia="黑体" w:cs="Times New Roman"/>
          <w:color w:val="auto"/>
          <w:kern w:val="0"/>
          <w:sz w:val="32"/>
          <w:szCs w:val="32"/>
          <w:lang w:val="en-US" w:eastAsia="zh-CN" w:bidi="ar-SA"/>
        </w:rPr>
        <w:t>六、时间、地点</w:t>
      </w:r>
    </w:p>
    <w:p>
      <w:pPr>
        <w:pageBreakBefore w:val="0"/>
        <w:widowControl w:val="0"/>
        <w:kinsoku/>
        <w:wordWrap/>
        <w:overflowPunct/>
        <w:topLinePunct w:val="0"/>
        <w:autoSpaceDE/>
        <w:autoSpaceDN/>
        <w:bidi w:val="0"/>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.比赛时间：</w:t>
      </w:r>
      <w:r>
        <w:rPr>
          <w:rFonts w:hint="eastAsia" w:ascii="仿宋_GB2312" w:hAnsi="仿宋_GB2312" w:cs="仿宋_GB2312"/>
          <w:color w:val="auto"/>
          <w:sz w:val="32"/>
          <w:szCs w:val="32"/>
          <w:lang w:val="en-US" w:eastAsia="zh-CN"/>
        </w:rPr>
        <w:t>4月5日-11日</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.比赛地点：</w:t>
      </w:r>
      <w:r>
        <w:rPr>
          <w:rFonts w:hint="eastAsia" w:ascii="仿宋_GB2312" w:hAnsi="仿宋_GB2312" w:cs="仿宋_GB2312"/>
          <w:color w:val="auto"/>
          <w:sz w:val="32"/>
          <w:szCs w:val="32"/>
          <w:lang w:val="en-US" w:eastAsia="zh-CN"/>
        </w:rPr>
        <w:t>长春奥林匹克公园</w:t>
      </w:r>
    </w:p>
    <w:p>
      <w:pPr>
        <w:pageBreakBefore w:val="0"/>
        <w:widowControl w:val="0"/>
        <w:kinsoku/>
        <w:wordWrap/>
        <w:overflowPunct/>
        <w:topLinePunct w:val="0"/>
        <w:autoSpaceDE/>
        <w:autoSpaceDN/>
        <w:bidi w:val="0"/>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联席会议</w:t>
      </w:r>
      <w:r>
        <w:rPr>
          <w:rFonts w:hint="eastAsia" w:ascii="仿宋_GB2312" w:hAnsi="仿宋_GB2312" w:eastAsia="仿宋_GB2312" w:cs="仿宋_GB2312"/>
          <w:color w:val="auto"/>
          <w:sz w:val="32"/>
          <w:szCs w:val="32"/>
        </w:rPr>
        <w:t>时间：</w:t>
      </w:r>
      <w:r>
        <w:rPr>
          <w:rFonts w:hint="eastAsia" w:ascii="仿宋_GB2312" w:hAnsi="仿宋_GB2312" w:cs="仿宋_GB2312"/>
          <w:color w:val="auto"/>
          <w:sz w:val="32"/>
          <w:szCs w:val="32"/>
          <w:lang w:val="en-US" w:eastAsia="zh-CN"/>
        </w:rPr>
        <w:t>4月4日14:00</w:t>
      </w:r>
    </w:p>
    <w:p>
      <w:pPr>
        <w:pageBreakBefore w:val="0"/>
        <w:widowControl w:val="0"/>
        <w:kinsoku/>
        <w:wordWrap/>
        <w:overflowPunct/>
        <w:topLinePunct w:val="0"/>
        <w:autoSpaceDE/>
        <w:autoSpaceDN/>
        <w:bidi w:val="0"/>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联席会议</w:t>
      </w:r>
      <w:r>
        <w:rPr>
          <w:rFonts w:hint="eastAsia" w:ascii="仿宋_GB2312" w:hAnsi="仿宋_GB2312" w:eastAsia="仿宋_GB2312" w:cs="仿宋_GB2312"/>
          <w:color w:val="auto"/>
          <w:sz w:val="32"/>
          <w:szCs w:val="32"/>
        </w:rPr>
        <w:t>地点：</w:t>
      </w:r>
      <w:r>
        <w:rPr>
          <w:rFonts w:hint="eastAsia" w:ascii="仿宋_GB2312" w:hAnsi="仿宋_GB2312" w:cs="仿宋_GB2312"/>
          <w:color w:val="auto"/>
          <w:sz w:val="32"/>
          <w:szCs w:val="32"/>
          <w:lang w:val="en-US" w:eastAsia="zh-CN"/>
        </w:rPr>
        <w:t>长春奥林匹克公园新闻发布厅</w:t>
      </w:r>
    </w:p>
    <w:p>
      <w:pPr>
        <w:pStyle w:val="3"/>
        <w:pageBreakBefore w:val="0"/>
        <w:widowControl w:val="0"/>
        <w:kinsoku/>
        <w:wordWrap/>
        <w:overflowPunct/>
        <w:topLinePunct w:val="0"/>
        <w:autoSpaceDE/>
        <w:autoSpaceDN/>
        <w:bidi w:val="0"/>
        <w:spacing w:line="560" w:lineRule="exact"/>
        <w:ind w:leftChars="0" w:firstLine="640" w:firstLineChars="200"/>
        <w:textAlignment w:val="auto"/>
        <w:rPr>
          <w:rFonts w:hint="eastAsia" w:eastAsia="黑体"/>
          <w:lang w:eastAsia="zh-CN"/>
        </w:rPr>
      </w:pPr>
      <w:r>
        <w:rPr>
          <w:rFonts w:hint="eastAsia"/>
          <w:lang w:val="en-US" w:eastAsia="zh-CN"/>
        </w:rPr>
        <w:t>七</w:t>
      </w:r>
      <w:r>
        <w:rPr>
          <w:rFonts w:hint="eastAsia"/>
        </w:rPr>
        <w:t>、竞赛</w:t>
      </w:r>
      <w:r>
        <w:rPr>
          <w:rFonts w:hint="eastAsia"/>
          <w:lang w:val="en-US" w:eastAsia="zh-CN"/>
        </w:rPr>
        <w:t>组别</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1.大学甲组（阳光男、女子组）</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2.大学乙组（菁英男、女子组）</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rPr>
      </w:pPr>
      <w:r>
        <w:rPr>
          <w:rFonts w:hint="eastAsia" w:ascii="仿宋_GB2312" w:hAnsi="仿宋_GB2312" w:eastAsia="仿宋_GB2312" w:cs="仿宋_GB2312"/>
        </w:rPr>
        <w:t>3.大学丙组（高职高专</w:t>
      </w:r>
      <w:r>
        <w:rPr>
          <w:rFonts w:hint="eastAsia"/>
        </w:rPr>
        <w:t>男、女子组）</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八、竞赛办法</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（一）竞赛规则</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依据中国排球协会</w:t>
      </w:r>
      <w:r>
        <w:rPr>
          <w:rFonts w:hint="eastAsia" w:ascii="仿宋_GB2312" w:hAnsi="仿宋_GB2312" w:cs="仿宋_GB2312"/>
          <w:color w:val="auto"/>
          <w:sz w:val="32"/>
          <w:szCs w:val="32"/>
          <w:lang w:val="en-US" w:eastAsia="zh-CN"/>
        </w:rPr>
        <w:t>审定的</w:t>
      </w:r>
      <w:r>
        <w:rPr>
          <w:rFonts w:hint="eastAsia" w:ascii="仿宋_GB2312" w:hAnsi="仿宋_GB2312" w:eastAsia="仿宋_GB2312" w:cs="仿宋_GB2312"/>
          <w:color w:val="auto"/>
          <w:sz w:val="32"/>
          <w:szCs w:val="32"/>
          <w:lang w:val="en-US" w:eastAsia="zh-CN"/>
        </w:rPr>
        <w:t>《排球竞赛规则</w:t>
      </w:r>
      <w:r>
        <w:rPr>
          <w:rFonts w:hint="eastAsia" w:ascii="仿宋_GB2312" w:hAnsi="仿宋_GB2312" w:cs="仿宋_GB2312"/>
          <w:color w:val="auto"/>
          <w:sz w:val="32"/>
          <w:szCs w:val="32"/>
          <w:lang w:val="en-US" w:eastAsia="zh-CN"/>
        </w:rPr>
        <w:t>2021-2024</w:t>
      </w:r>
      <w:r>
        <w:rPr>
          <w:rFonts w:hint="eastAsia" w:ascii="仿宋_GB2312" w:hAnsi="仿宋_GB2312" w:eastAsia="仿宋_GB2312" w:cs="仿宋_GB2312"/>
          <w:color w:val="auto"/>
          <w:sz w:val="32"/>
          <w:szCs w:val="32"/>
          <w:lang w:val="en-US" w:eastAsia="zh-CN"/>
        </w:rPr>
        <w:t>》执行。</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（二）比赛用球</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“世达”B225—34型号球。</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（三）比赛装备要求</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各队运动员必须备两套以上（深、浅）统一比赛服，上衣前后必须严格按规则规定的尺寸制作明显的号码和队长标志（号码必须在身前和身后的中间位置，并与上衣的颜色明显不同。身前号码至少15厘米高，身后号码至少20厘米高，号码笔画宽度至少2厘米。队长标志位于上衣胸前号码下，颜色与上衣不同，长8厘米、宽2厘米）。</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（四）比赛办法</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1.比赛采用集中赛会制</w:t>
      </w:r>
      <w:r>
        <w:rPr>
          <w:rFonts w:hint="eastAsia" w:ascii="仿宋_GB2312" w:hAnsi="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比赛采用</w:t>
      </w:r>
      <w:r>
        <w:rPr>
          <w:rFonts w:hint="eastAsia" w:ascii="仿宋_GB2312" w:hAnsi="仿宋_GB2312" w:cs="仿宋_GB2312"/>
          <w:color w:val="auto"/>
          <w:sz w:val="32"/>
          <w:szCs w:val="32"/>
          <w:lang w:val="en-US" w:eastAsia="zh-CN"/>
        </w:rPr>
        <w:t>五局三胜制。</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rPr>
      </w:pPr>
      <w:r>
        <w:rPr>
          <w:rFonts w:hint="eastAsia" w:ascii="仿宋_GB2312" w:hAnsi="仿宋_GB2312" w:cs="仿宋_GB2312"/>
          <w:lang w:val="en-US" w:eastAsia="zh-CN"/>
        </w:rPr>
        <w:t>3</w:t>
      </w:r>
      <w:r>
        <w:rPr>
          <w:rFonts w:hint="eastAsia" w:ascii="仿宋_GB2312" w:hAnsi="仿宋_GB2312" w:cs="仿宋_GB2312"/>
        </w:rPr>
        <w:t>.分组方式：根据各组别报名队伍数量，如报名6支队伍以内进行单循环比赛；报名6支队伍以上（含6队）则进行分组循环比赛，第一阶段为小组循环比赛，按积分排列小组名次进入第二阶段的比赛，第二阶段为交叉淘汰比赛，决出名次。如分组循环阶段分为4个小组，则第二阶段的对阵方法抽签决定</w:t>
      </w:r>
      <w:bookmarkStart w:id="0" w:name="_GoBack"/>
      <w:bookmarkEnd w:id="0"/>
      <w:r>
        <w:rPr>
          <w:rFonts w:hint="eastAsia" w:ascii="仿宋_GB2312" w:hAnsi="仿宋_GB2312" w:cs="仿宋_GB2312"/>
        </w:rPr>
        <w:t>。</w:t>
      </w:r>
    </w:p>
    <w:p>
      <w:pPr>
        <w:pStyle w:val="4"/>
        <w:pageBreakBefore w:val="0"/>
        <w:widowControl w:val="0"/>
        <w:kinsoku/>
        <w:wordWrap/>
        <w:overflowPunct/>
        <w:topLinePunct w:val="0"/>
        <w:autoSpaceDE/>
        <w:autoSpaceDN/>
        <w:bidi w:val="0"/>
        <w:spacing w:line="560" w:lineRule="exact"/>
        <w:ind w:leftChars="0" w:firstLine="640" w:firstLineChars="200"/>
        <w:textAlignment w:val="auto"/>
        <w:rPr>
          <w:rFonts w:hint="eastAsia"/>
        </w:rPr>
      </w:pPr>
      <w:r>
        <w:rPr>
          <w:rFonts w:hint="eastAsia"/>
        </w:rPr>
        <w:t>（五）计分和排名办法</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1.比赛的成绩计算办法如下：</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A胜场：在同组比赛中获胜的比赛场次数量，胜场多者排名在前。</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B比赛积分：当两队或以上胜场相等时，比赛积分多者排名在前，积分办法如下：</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① 3:0或3:1胜 积3分  ② 3:2胜 积2分</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③ 2:3负 积1分        ④ 1:3或0:3负 积0分</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2.胜负局数比值（C值），当两队或以上比赛积分仍相等时，全部比赛胜局数与负局数比值大者排名在前。</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3.总得失分比值（Z值），当两队或以上胜负局数比值（C值）仍相等时，全部比赛得分值与失分值比值大者排名在前。</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4.当两队总得失分比值（Z值）仍相等时，两队之间最近一场比赛胜者排名在前。</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5.三队或以上总得失分比值（Z值）仍相等时，则仅在该几队之间的比赛采用前述第1条和第2条的标准确定排名。</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szCs w:val="32"/>
        </w:rPr>
      </w:pPr>
      <w:r>
        <w:rPr>
          <w:rStyle w:val="11"/>
          <w:rFonts w:hint="eastAsia"/>
        </w:rPr>
        <w:t>（六）比赛规定</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1.相关处罚参照《全国学生体育竞赛纪律处罚规定》及《中国排球协会纪律准则及处罚办法》执行。</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kern w:val="2"/>
          <w:sz w:val="32"/>
          <w:szCs w:val="21"/>
          <w:lang w:val="en-US" w:eastAsia="zh-CN" w:bidi="ar-SA"/>
        </w:rPr>
      </w:pPr>
      <w:r>
        <w:rPr>
          <w:rFonts w:hint="eastAsia" w:ascii="仿宋_GB2312" w:hAnsi="仿宋_GB2312" w:eastAsia="仿宋_GB2312" w:cs="仿宋_GB2312"/>
          <w:kern w:val="2"/>
          <w:sz w:val="32"/>
          <w:szCs w:val="21"/>
          <w:lang w:val="en-US" w:eastAsia="zh-CN" w:bidi="ar-SA"/>
        </w:rPr>
        <w:t>2.除领队、教练、队医、运动员一律不得进入比赛相关区域，各队参赛运动员不得留怪异发型以及佩带任何饰物, 否则取消其比赛资格。</w:t>
      </w:r>
    </w:p>
    <w:p>
      <w:pPr>
        <w:pStyle w:val="3"/>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pPr>
      <w:r>
        <w:rPr>
          <w:rFonts w:hint="eastAsia"/>
          <w:lang w:val="en-US" w:eastAsia="zh-CN"/>
        </w:rPr>
        <w:t>九</w:t>
      </w:r>
      <w:r>
        <w:rPr>
          <w:rFonts w:hint="eastAsia"/>
        </w:rPr>
        <w:t>、运动员资格</w:t>
      </w:r>
    </w:p>
    <w:p>
      <w:pPr>
        <w:pStyle w:val="4"/>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color w:val="auto"/>
        </w:rPr>
      </w:pPr>
      <w:r>
        <w:rPr>
          <w:rFonts w:hint="eastAsia"/>
          <w:color w:val="auto"/>
        </w:rPr>
        <w:t>（一）运动员参赛基本条件</w:t>
      </w:r>
    </w:p>
    <w:p>
      <w:pPr>
        <w:pStyle w:val="4"/>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1.中华人民共和国公民。</w:t>
      </w:r>
    </w:p>
    <w:p>
      <w:pPr>
        <w:pStyle w:val="4"/>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2.参赛运动员必须是具有所代表学校正式学籍的全日制在籍、在读的普通高等学校的学生。凡属进修班、干训班（干修班）、培训班、专修班、代培班和电视大学、函授大学、远程教育、职工大学、体育运动技术学院等所有属于成人高等院校的学生不允许报名参赛。</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color w:val="auto"/>
          <w:lang w:val="en-US" w:eastAsia="zh-CN"/>
        </w:rPr>
      </w:pPr>
      <w:r>
        <w:rPr>
          <w:rFonts w:hint="eastAsia" w:ascii="仿宋_GB2312" w:hAnsi="仿宋_GB2312" w:eastAsia="仿宋_GB2312" w:cs="仿宋_GB2312"/>
          <w:color w:val="auto"/>
          <w:kern w:val="2"/>
          <w:sz w:val="32"/>
          <w:szCs w:val="21"/>
          <w:lang w:val="en-US" w:eastAsia="zh-CN" w:bidi="ar-SA"/>
        </w:rPr>
        <w:t>3.遵守运动员守则和有关反兴奋剂管理规定</w:t>
      </w:r>
      <w:r>
        <w:rPr>
          <w:rFonts w:hint="eastAsia" w:ascii="仿宋_GB2312" w:hAnsi="仿宋_GB2312" w:cs="仿宋_GB2312"/>
          <w:color w:val="auto"/>
          <w:kern w:val="2"/>
          <w:sz w:val="32"/>
          <w:szCs w:val="21"/>
          <w:lang w:val="en-US" w:eastAsia="zh-CN" w:bidi="ar-SA"/>
        </w:rPr>
        <w:t>。</w:t>
      </w:r>
    </w:p>
    <w:p>
      <w:pPr>
        <w:pStyle w:val="4"/>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4.经综合一级以上医院检查，证明身体健康。</w:t>
      </w:r>
    </w:p>
    <w:p>
      <w:pPr>
        <w:pStyle w:val="4"/>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5.参赛运动员为1994年9月1日以后出生者。</w:t>
      </w:r>
    </w:p>
    <w:p>
      <w:pPr>
        <w:pStyle w:val="4"/>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6.凡参加过以下“限制性赛事”的运动员均不得参加比赛。中国排球超级联赛、全国排球锦标赛、全国排球大奖赛、全国排球冠军赛、全国青少年U21男子排球冠军赛、全国青少年U20女子排球冠军赛、全国沙滩排球锦标赛、全国沙滩排球冠军赛、全国沙滩排球巡回赛、全国青年U21沙滩排球锦标赛、全国青年U20沙滩排球锦标赛。</w:t>
      </w:r>
    </w:p>
    <w:p>
      <w:pPr>
        <w:pageBreakBefore w:val="0"/>
        <w:widowControl w:val="0"/>
        <w:kinsoku/>
        <w:wordWrap/>
        <w:overflowPunct/>
        <w:topLinePunct w:val="0"/>
        <w:autoSpaceDE/>
        <w:autoSpaceDN/>
        <w:bidi w:val="0"/>
        <w:spacing w:line="560" w:lineRule="exact"/>
        <w:ind w:leftChars="0" w:firstLine="640" w:firstLineChars="200"/>
        <w:textAlignment w:val="auto"/>
        <w:rPr>
          <w:rFonts w:hint="default"/>
          <w:color w:val="auto"/>
          <w:lang w:val="en-US" w:eastAsia="zh-CN"/>
        </w:rPr>
      </w:pPr>
      <w:r>
        <w:rPr>
          <w:rFonts w:hint="eastAsia" w:ascii="仿宋_GB2312" w:hAnsi="仿宋_GB2312" w:cs="仿宋_GB2312"/>
          <w:color w:val="auto"/>
          <w:kern w:val="2"/>
          <w:sz w:val="32"/>
          <w:szCs w:val="21"/>
          <w:lang w:val="en-US" w:eastAsia="zh-CN" w:bidi="ar-SA"/>
        </w:rPr>
        <w:t>7.参加大学乙组的运动员在入大学前或入大学后以学籍所在学校名义参加过限定性赛事的可以报名参加比赛。</w:t>
      </w:r>
    </w:p>
    <w:p>
      <w:pPr>
        <w:pStyle w:val="4"/>
        <w:pageBreakBefore w:val="0"/>
        <w:widowControl w:val="0"/>
        <w:kinsoku/>
        <w:wordWrap/>
        <w:overflowPunct/>
        <w:topLinePunct w:val="0"/>
        <w:autoSpaceDE/>
        <w:autoSpaceDN/>
        <w:bidi w:val="0"/>
        <w:spacing w:line="560" w:lineRule="exact"/>
        <w:ind w:leftChars="0" w:firstLine="640" w:firstLineChars="200"/>
        <w:textAlignment w:val="auto"/>
        <w:rPr>
          <w:rFonts w:hint="eastAsia" w:cs="Times New Roman"/>
        </w:rPr>
      </w:pPr>
      <w:r>
        <w:rPr>
          <w:rFonts w:hint="eastAsia" w:cs="Times New Roman"/>
        </w:rPr>
        <w:t>（二）各组别运动员参赛条件</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1.大学甲组（阳光组）</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参赛运动员必须是参加全国普通高等学校统一招生考试正</w:t>
      </w:r>
      <w:r>
        <w:rPr>
          <w:rFonts w:hint="eastAsia" w:ascii="仿宋_GB2312" w:hAnsi="仿宋_GB2312" w:cs="仿宋_GB2312"/>
          <w:color w:val="auto"/>
          <w:sz w:val="32"/>
          <w:szCs w:val="32"/>
          <w:lang w:val="en-US" w:eastAsia="zh-CN"/>
        </w:rPr>
        <w:t>式</w:t>
      </w:r>
      <w:r>
        <w:rPr>
          <w:rFonts w:hint="eastAsia" w:ascii="仿宋_GB2312" w:hAnsi="仿宋_GB2312" w:eastAsia="仿宋_GB2312" w:cs="仿宋_GB2312"/>
          <w:color w:val="auto"/>
          <w:sz w:val="32"/>
          <w:szCs w:val="32"/>
          <w:lang w:val="en-US" w:eastAsia="zh-CN"/>
        </w:rPr>
        <w:t>录取</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未享受任何体育加分政策的学生，并且符合运动员参赛基本资格。教育部核准的各院校高水平运动队招生的学生，体育院校</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各类本科院校的体育院、系学生，均不得参加本组比赛。</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2.大学乙组（菁英组）</w:t>
      </w:r>
    </w:p>
    <w:p>
      <w:pPr>
        <w:keepNext w:val="0"/>
        <w:keepLines w:val="0"/>
        <w:pageBreakBefore w:val="0"/>
        <w:widowControl w:val="0"/>
        <w:kinsoku/>
        <w:wordWrap/>
        <w:overflowPunct/>
        <w:topLinePunct w:val="0"/>
        <w:autoSpaceDE/>
        <w:autoSpaceDN/>
        <w:bidi w:val="0"/>
        <w:adjustRightInd/>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参赛运动员必须是参加全国普通高等学校统一招生考试正</w:t>
      </w:r>
      <w:r>
        <w:rPr>
          <w:rFonts w:hint="eastAsia" w:ascii="仿宋_GB2312" w:hAnsi="仿宋_GB2312" w:cs="仿宋_GB2312"/>
          <w:color w:val="auto"/>
          <w:sz w:val="32"/>
          <w:szCs w:val="32"/>
          <w:lang w:val="en-US" w:eastAsia="zh-CN"/>
        </w:rPr>
        <w:t>式</w:t>
      </w:r>
      <w:r>
        <w:rPr>
          <w:rFonts w:hint="eastAsia" w:ascii="仿宋_GB2312" w:hAnsi="仿宋_GB2312" w:eastAsia="仿宋_GB2312" w:cs="仿宋_GB2312"/>
          <w:color w:val="auto"/>
          <w:sz w:val="32"/>
          <w:szCs w:val="32"/>
          <w:lang w:val="en-US" w:eastAsia="zh-CN"/>
        </w:rPr>
        <w:t>录取的学生，含本科享受体育加分政策的学生，且符合运动员参赛基本资格。体育院校</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各类本科院校的体育院、系学生</w:t>
      </w:r>
      <w:r>
        <w:rPr>
          <w:rFonts w:hint="eastAsia" w:ascii="仿宋_GB2312" w:hAnsi="仿宋_GB2312" w:cs="仿宋_GB2312"/>
          <w:color w:val="auto"/>
          <w:sz w:val="32"/>
          <w:szCs w:val="32"/>
          <w:lang w:val="en-US" w:eastAsia="zh-CN"/>
        </w:rPr>
        <w:t>可以</w:t>
      </w:r>
      <w:r>
        <w:rPr>
          <w:rFonts w:hint="eastAsia" w:ascii="仿宋_GB2312" w:hAnsi="仿宋_GB2312" w:eastAsia="仿宋_GB2312" w:cs="仿宋_GB2312"/>
          <w:color w:val="auto"/>
          <w:sz w:val="32"/>
          <w:szCs w:val="32"/>
          <w:lang w:val="en-US" w:eastAsia="zh-CN"/>
        </w:rPr>
        <w:t>参加本组比赛。</w:t>
      </w:r>
    </w:p>
    <w:p>
      <w:pPr>
        <w:keepNext w:val="0"/>
        <w:keepLines w:val="0"/>
        <w:pageBreakBefore w:val="0"/>
        <w:widowControl w:val="0"/>
        <w:kinsoku/>
        <w:wordWrap/>
        <w:overflowPunct/>
        <w:topLinePunct w:val="0"/>
        <w:autoSpaceDE/>
        <w:autoSpaceDN/>
        <w:bidi w:val="0"/>
        <w:adjustRightInd/>
        <w:spacing w:line="56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3.大学丙组（高职高专组）</w:t>
      </w:r>
    </w:p>
    <w:p>
      <w:pPr>
        <w:keepNext w:val="0"/>
        <w:keepLines w:val="0"/>
        <w:pageBreakBefore w:val="0"/>
        <w:widowControl w:val="0"/>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hAnsi="仿宋_GB2312" w:cs="仿宋_GB2312"/>
          <w:szCs w:val="32"/>
        </w:rPr>
      </w:pPr>
      <w:r>
        <w:rPr>
          <w:rFonts w:hint="eastAsia" w:ascii="仿宋_GB2312" w:hAnsi="仿宋_GB2312" w:eastAsia="仿宋_GB2312" w:cs="仿宋_GB2312"/>
          <w:color w:val="auto"/>
          <w:sz w:val="32"/>
          <w:szCs w:val="32"/>
          <w:lang w:val="en-US" w:eastAsia="zh-CN"/>
        </w:rPr>
        <w:t>参赛运动员必须是按照教育部关于全国普通高等学校统一招生考试、录取的有关规定,并已进入教育部高校学生司“全国高校新生录取及在校学生学籍管理系统(数据信息库)”的全日制在校学生，并未享受高水平招生政策和其他体育加分政策的高等职业院校和高等专科学校学生，非高职高专学生不得参加本组别比赛。凡参加丙组比赛的学生一律不得参加甲组和乙组的比赛。</w:t>
      </w:r>
    </w:p>
    <w:p>
      <w:pPr>
        <w:pageBreakBefore w:val="0"/>
        <w:widowControl w:val="0"/>
        <w:kinsoku/>
        <w:wordWrap/>
        <w:overflowPunct/>
        <w:topLinePunct w:val="0"/>
        <w:autoSpaceDE/>
        <w:autoSpaceDN/>
        <w:bidi w:val="0"/>
        <w:spacing w:line="560" w:lineRule="exact"/>
        <w:ind w:leftChars="0" w:firstLine="640" w:firstLineChars="200"/>
        <w:textAlignment w:val="auto"/>
        <w:rPr>
          <w:rFonts w:hint="default" w:ascii="黑体" w:hAnsi="黑体" w:eastAsia="黑体" w:cs="黑体"/>
          <w:color w:val="auto"/>
          <w:lang w:val="en-US" w:eastAsia="zh-CN"/>
        </w:rPr>
      </w:pPr>
      <w:r>
        <w:rPr>
          <w:rFonts w:hint="eastAsia" w:ascii="黑体" w:hAnsi="黑体" w:eastAsia="黑体" w:cs="黑体"/>
        </w:rPr>
        <w:t>十、</w:t>
      </w:r>
      <w:r>
        <w:rPr>
          <w:rFonts w:hint="eastAsia" w:ascii="黑体" w:hAnsi="黑体" w:eastAsia="黑体" w:cs="黑体"/>
          <w:color w:val="auto"/>
        </w:rPr>
        <w:t>报名</w:t>
      </w:r>
      <w:r>
        <w:rPr>
          <w:rFonts w:hint="eastAsia" w:ascii="黑体" w:hAnsi="黑体" w:eastAsia="黑体" w:cs="黑体"/>
          <w:color w:val="auto"/>
          <w:lang w:val="en-US" w:eastAsia="zh-CN"/>
        </w:rPr>
        <w:t>办法</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lang w:val="en-US" w:eastAsia="zh-CN"/>
        </w:rPr>
        <w:t>1.</w:t>
      </w:r>
      <w:r>
        <w:rPr>
          <w:rFonts w:hint="eastAsia" w:ascii="仿宋_GB2312" w:hAnsi="仿宋_GB2312" w:cs="仿宋_GB2312"/>
          <w:lang w:eastAsia="zh-CN"/>
        </w:rPr>
        <w:t>各代表团</w:t>
      </w:r>
      <w:r>
        <w:rPr>
          <w:rFonts w:hint="eastAsia" w:ascii="仿宋_GB2312" w:hAnsi="仿宋_GB2312" w:cs="仿宋_GB2312"/>
        </w:rPr>
        <w:t>每个组别限报1队，每队限报领队1人、教练员2人、</w:t>
      </w:r>
      <w:r>
        <w:rPr>
          <w:rFonts w:hint="eastAsia" w:ascii="仿宋_GB2312" w:hAnsi="仿宋_GB2312" w:cs="仿宋_GB2312"/>
          <w:lang w:val="en-US" w:eastAsia="zh-CN"/>
        </w:rPr>
        <w:t>队医</w:t>
      </w:r>
      <w:r>
        <w:rPr>
          <w:rFonts w:hint="eastAsia" w:ascii="仿宋_GB2312" w:hAnsi="仿宋_GB2312" w:cs="仿宋_GB2312"/>
        </w:rPr>
        <w:t>1人、运动员12人。</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lang w:eastAsia="zh-CN"/>
        </w:rPr>
      </w:pPr>
      <w:r>
        <w:rPr>
          <w:rFonts w:hint="eastAsia" w:ascii="仿宋_GB2312" w:hAnsi="仿宋_GB2312" w:cs="仿宋_GB2312"/>
          <w:lang w:val="en-US" w:eastAsia="zh-CN"/>
        </w:rPr>
        <w:t>2.</w:t>
      </w:r>
      <w:r>
        <w:rPr>
          <w:rFonts w:hint="eastAsia" w:ascii="仿宋_GB2312" w:hAnsi="仿宋_GB2312" w:cs="仿宋_GB2312"/>
          <w:color w:val="auto"/>
          <w:lang w:val="en-US" w:eastAsia="zh-CN"/>
        </w:rPr>
        <w:t>参赛队伍务必</w:t>
      </w:r>
      <w:r>
        <w:rPr>
          <w:rFonts w:hint="eastAsia" w:ascii="仿宋_GB2312" w:hAnsi="仿宋_GB2312" w:cs="仿宋_GB2312"/>
          <w:color w:val="auto"/>
        </w:rPr>
        <w:t>于</w:t>
      </w:r>
      <w:r>
        <w:rPr>
          <w:rFonts w:hint="eastAsia" w:ascii="仿宋_GB2312" w:hAnsi="仿宋_GB2312" w:cs="仿宋_GB2312"/>
          <w:lang w:val="en-US" w:eastAsia="zh-CN"/>
        </w:rPr>
        <w:t>2023</w:t>
      </w:r>
      <w:r>
        <w:rPr>
          <w:rFonts w:hint="eastAsia" w:ascii="仿宋_GB2312" w:hAnsi="仿宋_GB2312" w:cs="仿宋_GB2312"/>
        </w:rPr>
        <w:t>年</w:t>
      </w:r>
      <w:r>
        <w:rPr>
          <w:rFonts w:hint="eastAsia" w:ascii="仿宋_GB2312" w:hAnsi="仿宋_GB2312" w:cs="仿宋_GB2312"/>
          <w:lang w:val="en-US" w:eastAsia="zh-CN"/>
        </w:rPr>
        <w:t>3</w:t>
      </w:r>
      <w:r>
        <w:rPr>
          <w:rFonts w:hint="eastAsia" w:ascii="仿宋_GB2312" w:hAnsi="仿宋_GB2312" w:cs="仿宋_GB2312"/>
        </w:rPr>
        <w:t>月</w:t>
      </w:r>
      <w:r>
        <w:rPr>
          <w:rFonts w:hint="eastAsia" w:ascii="仿宋_GB2312" w:hAnsi="仿宋_GB2312" w:cs="仿宋_GB2312"/>
          <w:lang w:val="en-US" w:eastAsia="zh-CN"/>
        </w:rPr>
        <w:t>20</w:t>
      </w:r>
      <w:r>
        <w:rPr>
          <w:rFonts w:hint="eastAsia" w:ascii="仿宋_GB2312" w:hAnsi="仿宋_GB2312" w:cs="仿宋_GB2312"/>
        </w:rPr>
        <w:t>日前完成报名工作</w:t>
      </w:r>
      <w:r>
        <w:rPr>
          <w:rFonts w:hint="eastAsia" w:ascii="仿宋_GB2312" w:hAnsi="仿宋_GB2312" w:cs="仿宋_GB2312"/>
          <w:lang w:eastAsia="zh-CN"/>
        </w:rPr>
        <w:t>，</w:t>
      </w:r>
    </w:p>
    <w:p>
      <w:pPr>
        <w:pageBreakBefore w:val="0"/>
        <w:widowControl w:val="0"/>
        <w:kinsoku/>
        <w:wordWrap/>
        <w:overflowPunct/>
        <w:topLinePunct w:val="0"/>
        <w:autoSpaceDE/>
        <w:autoSpaceDN/>
        <w:bidi w:val="0"/>
        <w:spacing w:line="560" w:lineRule="exact"/>
        <w:ind w:left="0" w:leftChars="0" w:firstLine="0" w:firstLineChars="0"/>
        <w:textAlignment w:val="auto"/>
        <w:rPr>
          <w:rFonts w:hint="eastAsia" w:ascii="仿宋_GB2312" w:hAnsi="仿宋_GB2312" w:cs="仿宋_GB2312"/>
        </w:rPr>
      </w:pPr>
      <w:r>
        <w:rPr>
          <w:rFonts w:hint="eastAsia" w:ascii="仿宋_GB2312" w:hAnsi="仿宋_GB2312" w:cs="仿宋_GB2312"/>
        </w:rPr>
        <w:t>报名</w:t>
      </w:r>
      <w:r>
        <w:rPr>
          <w:rFonts w:hint="eastAsia" w:ascii="仿宋_GB2312" w:hAnsi="仿宋_GB2312" w:cs="仿宋_GB2312"/>
          <w:lang w:val="en-US" w:eastAsia="zh-CN"/>
        </w:rPr>
        <w:t>提交材料</w:t>
      </w:r>
      <w:r>
        <w:rPr>
          <w:rFonts w:hint="eastAsia" w:ascii="仿宋_GB2312" w:hAnsi="仿宋_GB2312" w:cs="仿宋_GB2312"/>
        </w:rPr>
        <w:t>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cs="仿宋_GB2312"/>
        </w:rPr>
      </w:pPr>
      <w:r>
        <w:rPr>
          <w:rFonts w:hint="eastAsia" w:ascii="仿宋_GB2312" w:hAnsi="仿宋_GB2312" w:eastAsia="仿宋_GB2312" w:cs="仿宋_GB2312"/>
          <w:kern w:val="0"/>
          <w:sz w:val="32"/>
          <w:szCs w:val="32"/>
          <w:lang w:val="en-US" w:eastAsia="zh-CN" w:bidi="ar-SA"/>
        </w:rPr>
        <w:t>（1）</w:t>
      </w:r>
      <w:r>
        <w:rPr>
          <w:rFonts w:hint="eastAsia" w:ascii="仿宋_GB2312" w:hAnsi="仿宋_GB2312" w:cs="仿宋_GB2312"/>
        </w:rPr>
        <w:t>排球比赛报名表</w:t>
      </w:r>
      <w:r>
        <w:rPr>
          <w:rFonts w:hint="eastAsia" w:ascii="仿宋_GB2312" w:hAnsi="仿宋_GB2312" w:eastAsia="仿宋_GB2312" w:cs="仿宋_GB2312"/>
          <w:color w:val="000000"/>
          <w:kern w:val="0"/>
          <w:sz w:val="32"/>
          <w:szCs w:val="32"/>
        </w:rPr>
        <w:t>（word版）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eastAsia="仿宋_GB2312" w:cs="仿宋_GB2312"/>
          <w:kern w:val="0"/>
          <w:sz w:val="32"/>
          <w:szCs w:val="32"/>
          <w:lang w:val="en-US" w:eastAsia="zh-CN" w:bidi="ar-SA"/>
        </w:rPr>
        <w:t>（</w:t>
      </w:r>
      <w:r>
        <w:rPr>
          <w:rFonts w:hint="eastAsia" w:ascii="仿宋_GB2312" w:hAnsi="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w:t>
      </w:r>
      <w:r>
        <w:rPr>
          <w:rFonts w:hint="eastAsia" w:ascii="仿宋_GB2312" w:hAnsi="仿宋_GB2312" w:eastAsia="仿宋_GB2312" w:cs="仿宋_GB2312"/>
          <w:snapToGrid w:val="0"/>
          <w:color w:val="000000"/>
          <w:spacing w:val="0"/>
          <w:kern w:val="0"/>
          <w:position w:val="0"/>
          <w:sz w:val="32"/>
          <w:szCs w:val="32"/>
        </w:rPr>
        <w:t>加盖学校公章</w:t>
      </w:r>
      <w:r>
        <w:rPr>
          <w:rFonts w:hint="eastAsia" w:ascii="仿宋_GB2312" w:hAnsi="仿宋_GB2312" w:eastAsia="仿宋_GB2312" w:cs="仿宋_GB2312"/>
          <w:snapToGrid w:val="0"/>
          <w:color w:val="000000"/>
          <w:spacing w:val="0"/>
          <w:kern w:val="0"/>
          <w:position w:val="0"/>
          <w:sz w:val="32"/>
          <w:szCs w:val="32"/>
          <w:lang w:eastAsia="zh-CN"/>
        </w:rPr>
        <w:t>的报名表（</w:t>
      </w:r>
      <w:r>
        <w:rPr>
          <w:rFonts w:hint="eastAsia" w:ascii="仿宋_GB2312" w:hAnsi="仿宋_GB2312" w:eastAsia="仿宋_GB2312" w:cs="仿宋_GB2312"/>
          <w:snapToGrid w:val="0"/>
          <w:color w:val="000000"/>
          <w:spacing w:val="0"/>
          <w:kern w:val="0"/>
          <w:position w:val="0"/>
          <w:sz w:val="32"/>
          <w:szCs w:val="32"/>
          <w:lang w:val="en-US" w:eastAsia="zh-CN"/>
        </w:rPr>
        <w:t>PDF</w:t>
      </w:r>
      <w:r>
        <w:rPr>
          <w:rFonts w:hint="eastAsia" w:ascii="仿宋_GB2312" w:hAnsi="仿宋_GB2312" w:eastAsia="仿宋_GB2312" w:cs="仿宋_GB2312"/>
          <w:snapToGrid w:val="0"/>
          <w:color w:val="000000"/>
          <w:spacing w:val="0"/>
          <w:kern w:val="0"/>
          <w:position w:val="0"/>
          <w:sz w:val="32"/>
          <w:szCs w:val="32"/>
          <w:lang w:eastAsia="zh-CN"/>
        </w:rPr>
        <w:t>扫描版）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cs="仿宋_GB2312"/>
          <w:snapToGrid w:val="0"/>
          <w:color w:val="000000"/>
          <w:spacing w:val="0"/>
          <w:kern w:val="0"/>
          <w:position w:val="0"/>
          <w:sz w:val="32"/>
          <w:szCs w:val="32"/>
          <w:lang w:eastAsia="zh-CN"/>
        </w:rPr>
        <w:t>（</w:t>
      </w:r>
      <w:r>
        <w:rPr>
          <w:rFonts w:hint="eastAsia" w:ascii="仿宋_GB2312" w:hAnsi="仿宋_GB2312" w:cs="仿宋_GB2312"/>
          <w:snapToGrid w:val="0"/>
          <w:color w:val="000000"/>
          <w:spacing w:val="0"/>
          <w:kern w:val="0"/>
          <w:position w:val="0"/>
          <w:sz w:val="32"/>
          <w:szCs w:val="32"/>
          <w:lang w:val="en-US" w:eastAsia="zh-CN"/>
        </w:rPr>
        <w:t>3</w:t>
      </w:r>
      <w:r>
        <w:rPr>
          <w:rFonts w:hint="eastAsia" w:ascii="仿宋_GB2312" w:hAnsi="仿宋_GB2312" w:cs="仿宋_GB2312"/>
          <w:snapToGrid w:val="0"/>
          <w:color w:val="000000"/>
          <w:spacing w:val="0"/>
          <w:kern w:val="0"/>
          <w:position w:val="0"/>
          <w:sz w:val="32"/>
          <w:szCs w:val="32"/>
          <w:lang w:eastAsia="zh-CN"/>
        </w:rPr>
        <w:t>）</w:t>
      </w:r>
      <w:r>
        <w:rPr>
          <w:rFonts w:hint="eastAsia" w:ascii="仿宋_GB2312" w:hAnsi="仿宋_GB2312" w:eastAsia="仿宋_GB2312" w:cs="仿宋_GB2312"/>
          <w:bCs/>
          <w:color w:val="000000"/>
          <w:sz w:val="32"/>
          <w:szCs w:val="32"/>
        </w:rPr>
        <w:t>学信网下载的教育部学籍在线验证报告（带二维码页）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（4）加盖学校查档专用章的招生大表（PDF扫描版）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cs="仿宋_GB2312"/>
        </w:rPr>
      </w:pPr>
      <w:r>
        <w:rPr>
          <w:rFonts w:hint="eastAsia" w:ascii="仿宋_GB2312" w:hAnsi="仿宋_GB2312" w:eastAsia="仿宋_GB2312" w:cs="仿宋_GB2312"/>
          <w:kern w:val="0"/>
          <w:sz w:val="32"/>
          <w:szCs w:val="32"/>
          <w:lang w:val="en-US" w:eastAsia="zh-CN" w:bidi="ar-SA"/>
        </w:rPr>
        <w:t>（</w:t>
      </w:r>
      <w:r>
        <w:rPr>
          <w:rFonts w:hint="eastAsia" w:ascii="仿宋_GB2312" w:hAnsi="仿宋_GB2312" w:cs="仿宋_GB2312"/>
          <w:kern w:val="0"/>
          <w:sz w:val="32"/>
          <w:szCs w:val="32"/>
          <w:lang w:val="en-US" w:eastAsia="zh-CN" w:bidi="ar-SA"/>
        </w:rPr>
        <w:t>5</w:t>
      </w:r>
      <w:r>
        <w:rPr>
          <w:rFonts w:hint="eastAsia" w:ascii="仿宋_GB2312" w:hAnsi="仿宋_GB2312" w:eastAsia="仿宋_GB2312" w:cs="仿宋_GB2312"/>
          <w:kern w:val="0"/>
          <w:sz w:val="32"/>
          <w:szCs w:val="32"/>
          <w:lang w:val="en-US" w:eastAsia="zh-CN" w:bidi="ar-SA"/>
        </w:rPr>
        <w:t>）</w:t>
      </w:r>
      <w:r>
        <w:rPr>
          <w:rFonts w:hint="eastAsia" w:ascii="仿宋_GB2312" w:hAnsi="仿宋_GB2312" w:cs="仿宋_GB2312"/>
        </w:rPr>
        <w:t>领队、教练员、</w:t>
      </w:r>
      <w:r>
        <w:rPr>
          <w:rFonts w:hint="eastAsia" w:ascii="仿宋_GB2312" w:hAnsi="仿宋_GB2312" w:cs="仿宋_GB2312"/>
          <w:lang w:val="en-US" w:eastAsia="zh-CN"/>
        </w:rPr>
        <w:t>队医</w:t>
      </w:r>
      <w:r>
        <w:rPr>
          <w:rFonts w:hint="eastAsia" w:ascii="仿宋_GB2312" w:hAnsi="仿宋_GB2312" w:cs="仿宋_GB2312"/>
        </w:rPr>
        <w:t>、运动员上交近期2寸免冠</w:t>
      </w:r>
      <w:r>
        <w:rPr>
          <w:rFonts w:hint="eastAsia" w:ascii="仿宋_GB2312" w:hAnsi="仿宋_GB2312" w:cs="仿宋_GB2312"/>
          <w:lang w:eastAsia="zh-CN"/>
        </w:rPr>
        <w:t>蓝底</w:t>
      </w:r>
      <w:r>
        <w:rPr>
          <w:rFonts w:hint="eastAsia" w:ascii="仿宋_GB2312" w:hAnsi="仿宋_GB2312" w:cs="仿宋_GB2312"/>
        </w:rPr>
        <w:t>彩色电子照片（电子照片分辨率为：600×800），领队、教练员、</w:t>
      </w:r>
      <w:r>
        <w:rPr>
          <w:rFonts w:hint="eastAsia" w:ascii="仿宋_GB2312" w:hAnsi="仿宋_GB2312" w:cs="仿宋_GB2312"/>
          <w:lang w:val="en-US" w:eastAsia="zh-CN"/>
        </w:rPr>
        <w:t>队医</w:t>
      </w:r>
      <w:r>
        <w:rPr>
          <w:rFonts w:hint="eastAsia" w:ascii="仿宋_GB2312" w:hAnsi="仿宋_GB2312" w:cs="仿宋_GB2312"/>
        </w:rPr>
        <w:t>照片下方注明“姓名+职务”，运动员照片下方注明“姓名+出生年月”；电子照片不得使用艺术、翻拍照片，常戴眼镜者应佩戴眼镜，且眼镜不能反光或为有色镜片</w:t>
      </w:r>
      <w:r>
        <w:rPr>
          <w:rFonts w:hint="eastAsia" w:ascii="仿宋_GB2312" w:hAnsi="仿宋_GB2312" w:cs="仿宋_GB2312"/>
          <w:lang w:eastAsia="zh-CN"/>
        </w:rPr>
        <w:t>）</w:t>
      </w:r>
      <w:r>
        <w:rPr>
          <w:rFonts w:hint="eastAsia" w:ascii="仿宋_GB2312" w:hAnsi="仿宋_GB2312" w:cs="仿宋_GB231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cs="仿宋_GB2312"/>
          <w:snapToGrid w:val="0"/>
          <w:color w:val="000000"/>
          <w:spacing w:val="0"/>
          <w:kern w:val="0"/>
          <w:position w:val="0"/>
          <w:sz w:val="32"/>
          <w:szCs w:val="32"/>
          <w:lang w:val="en-US" w:eastAsia="zh-CN"/>
        </w:rPr>
        <w:t>请将以上材料</w:t>
      </w:r>
      <w:r>
        <w:rPr>
          <w:rFonts w:hint="eastAsia" w:ascii="仿宋_GB2312" w:hAnsi="仿宋_GB2312" w:eastAsia="仿宋_GB2312" w:cs="仿宋_GB2312"/>
          <w:snapToGrid w:val="0"/>
          <w:color w:val="000000"/>
          <w:spacing w:val="0"/>
          <w:kern w:val="0"/>
          <w:position w:val="0"/>
          <w:sz w:val="32"/>
          <w:szCs w:val="32"/>
          <w:lang w:eastAsia="zh-CN"/>
        </w:rPr>
        <w:t>压缩至一个文件包，并以“学校</w:t>
      </w:r>
      <w:r>
        <w:rPr>
          <w:rFonts w:hint="eastAsia" w:ascii="仿宋_GB2312" w:hAnsi="仿宋_GB2312" w:eastAsia="仿宋_GB2312" w:cs="仿宋_GB2312"/>
          <w:snapToGrid w:val="0"/>
          <w:color w:val="000000"/>
          <w:spacing w:val="0"/>
          <w:kern w:val="0"/>
          <w:position w:val="0"/>
          <w:sz w:val="32"/>
          <w:szCs w:val="32"/>
          <w:lang w:val="en-US" w:eastAsia="zh-CN"/>
        </w:rPr>
        <w:t>+项目名称</w:t>
      </w:r>
      <w:r>
        <w:rPr>
          <w:rFonts w:hint="eastAsia" w:ascii="仿宋_GB2312" w:hAnsi="仿宋_GB2312" w:eastAsia="仿宋_GB2312" w:cs="仿宋_GB2312"/>
          <w:snapToGrid w:val="0"/>
          <w:color w:val="000000"/>
          <w:spacing w:val="0"/>
          <w:kern w:val="0"/>
          <w:position w:val="0"/>
          <w:sz w:val="32"/>
          <w:szCs w:val="32"/>
          <w:lang w:eastAsia="zh-CN"/>
        </w:rPr>
        <w:t>”命名，发送至</w:t>
      </w:r>
      <w:r>
        <w:rPr>
          <w:rFonts w:hint="eastAsia" w:ascii="仿宋_GB2312" w:hAnsi="仿宋_GB2312" w:eastAsia="仿宋_GB2312" w:cs="仿宋_GB2312"/>
          <w:snapToGrid w:val="0"/>
          <w:color w:val="000000"/>
          <w:spacing w:val="0"/>
          <w:kern w:val="0"/>
          <w:position w:val="0"/>
          <w:sz w:val="32"/>
          <w:szCs w:val="32"/>
        </w:rPr>
        <w:t>邮箱：</w:t>
      </w:r>
      <w:r>
        <w:rPr>
          <w:rFonts w:hint="eastAsia" w:ascii="仿宋_GB2312" w:hAnsi="仿宋_GB2312" w:eastAsia="仿宋_GB2312" w:cs="仿宋_GB2312"/>
        </w:rPr>
        <w:t>jlpaiqiu@163.com</w:t>
      </w:r>
      <w:r>
        <w:rPr>
          <w:rFonts w:hint="eastAsia" w:ascii="仿宋_GB2312" w:hAnsi="仿宋_GB2312" w:eastAsia="仿宋_GB2312" w:cs="仿宋_GB2312"/>
          <w:snapToGrid w:val="0"/>
          <w:spacing w:val="0"/>
          <w:kern w:val="0"/>
          <w:position w:val="0"/>
          <w:sz w:val="32"/>
          <w:szCs w:val="32"/>
          <w:lang w:eastAsia="zh-CN"/>
        </w:rPr>
        <w:t>，报名</w:t>
      </w:r>
      <w:r>
        <w:rPr>
          <w:rFonts w:hint="eastAsia" w:ascii="仿宋_GB2312" w:hAnsi="仿宋_GB2312" w:eastAsia="仿宋_GB2312" w:cs="仿宋_GB2312"/>
          <w:snapToGrid w:val="0"/>
          <w:color w:val="000000"/>
          <w:spacing w:val="0"/>
          <w:kern w:val="0"/>
          <w:position w:val="0"/>
          <w:sz w:val="32"/>
          <w:szCs w:val="32"/>
          <w:lang w:eastAsia="zh-CN"/>
        </w:rPr>
        <w:t>联系人：</w:t>
      </w:r>
      <w:r>
        <w:rPr>
          <w:rFonts w:hint="eastAsia" w:ascii="仿宋_GB2312" w:hAnsi="仿宋_GB2312" w:cs="仿宋_GB2312"/>
          <w:snapToGrid w:val="0"/>
          <w:color w:val="000000"/>
          <w:spacing w:val="0"/>
          <w:kern w:val="0"/>
          <w:position w:val="0"/>
          <w:sz w:val="32"/>
          <w:szCs w:val="32"/>
          <w:lang w:eastAsia="zh-CN"/>
        </w:rPr>
        <w:t>刘金凤</w:t>
      </w:r>
      <w:r>
        <w:rPr>
          <w:rFonts w:hint="eastAsia" w:ascii="仿宋_GB2312" w:hAnsi="仿宋_GB2312" w:eastAsia="仿宋_GB2312" w:cs="仿宋_GB2312"/>
          <w:snapToGrid w:val="0"/>
          <w:color w:val="000000"/>
          <w:spacing w:val="0"/>
          <w:kern w:val="0"/>
          <w:position w:val="0"/>
          <w:sz w:val="32"/>
          <w:szCs w:val="32"/>
          <w:lang w:eastAsia="zh-CN"/>
        </w:rPr>
        <w:t>，</w:t>
      </w:r>
      <w:r>
        <w:rPr>
          <w:rFonts w:hint="eastAsia" w:ascii="仿宋_GB2312" w:hAnsi="仿宋_GB2312" w:eastAsia="仿宋_GB2312" w:cs="仿宋_GB2312"/>
          <w:snapToGrid w:val="0"/>
          <w:color w:val="000000"/>
          <w:spacing w:val="0"/>
          <w:kern w:val="0"/>
          <w:position w:val="0"/>
          <w:sz w:val="32"/>
          <w:szCs w:val="32"/>
        </w:rPr>
        <w:t>电话：</w:t>
      </w:r>
      <w:r>
        <w:rPr>
          <w:rFonts w:hint="eastAsia" w:ascii="仿宋_GB2312" w:hAnsi="仿宋_GB2312" w:cs="仿宋_GB2312"/>
          <w:snapToGrid w:val="0"/>
          <w:color w:val="000000"/>
          <w:spacing w:val="0"/>
          <w:kern w:val="0"/>
          <w:position w:val="0"/>
          <w:sz w:val="32"/>
          <w:szCs w:val="32"/>
          <w:lang w:val="en-US" w:eastAsia="zh-CN"/>
        </w:rPr>
        <w:t>18744054894</w:t>
      </w:r>
      <w:r>
        <w:rPr>
          <w:rFonts w:hint="eastAsia" w:ascii="仿宋_GB2312" w:hAnsi="仿宋_GB2312" w:eastAsia="仿宋_GB2312" w:cs="仿宋_GB2312"/>
          <w:snapToGrid w:val="0"/>
          <w:color w:val="000000"/>
          <w:spacing w:val="0"/>
          <w:kern w:val="0"/>
          <w:position w:val="0"/>
          <w:sz w:val="32"/>
          <w:szCs w:val="32"/>
          <w:lang w:eastAsia="zh-CN"/>
        </w:rPr>
        <w:t>，</w:t>
      </w:r>
      <w:r>
        <w:rPr>
          <w:rFonts w:hint="eastAsia" w:ascii="仿宋_GB2312" w:hAnsi="仿宋_GB2312" w:eastAsia="仿宋_GB2312" w:cs="仿宋_GB2312"/>
          <w:snapToGrid w:val="0"/>
          <w:color w:val="000000"/>
          <w:spacing w:val="0"/>
          <w:kern w:val="0"/>
          <w:position w:val="0"/>
          <w:sz w:val="32"/>
          <w:szCs w:val="32"/>
        </w:rPr>
        <w:t>逾期不予受理，报名完成后相关信息不予更改</w:t>
      </w:r>
      <w:r>
        <w:rPr>
          <w:rFonts w:hint="eastAsia" w:ascii="仿宋_GB2312" w:hAnsi="仿宋_GB2312" w:eastAsia="仿宋_GB2312" w:cs="仿宋_GB2312"/>
          <w:snapToGrid w:val="0"/>
          <w:color w:val="000000"/>
          <w:spacing w:val="0"/>
          <w:kern w:val="0"/>
          <w:positio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val="en-US" w:eastAsia="zh-CN"/>
        </w:rPr>
      </w:pPr>
      <w:r>
        <w:rPr>
          <w:rFonts w:hint="eastAsia" w:ascii="仿宋_GB2312" w:hAnsi="仿宋_GB2312" w:cs="仿宋_GB2312"/>
          <w:snapToGrid w:val="0"/>
          <w:color w:val="000000"/>
          <w:spacing w:val="0"/>
          <w:kern w:val="0"/>
          <w:position w:val="0"/>
          <w:sz w:val="32"/>
          <w:szCs w:val="32"/>
          <w:lang w:val="en-US" w:eastAsia="zh-CN"/>
        </w:rPr>
        <w:t>3.</w:t>
      </w:r>
      <w:r>
        <w:rPr>
          <w:rFonts w:hint="eastAsia" w:ascii="仿宋_GB2312" w:hAnsi="仿宋_GB2312" w:cs="仿宋_GB2312"/>
          <w:lang w:val="en-US" w:eastAsia="zh-CN"/>
        </w:rPr>
        <w:t>各组别报名不足3队时，取消该组别比赛。</w:t>
      </w:r>
    </w:p>
    <w:p>
      <w:pPr>
        <w:pStyle w:val="3"/>
        <w:pageBreakBefore w:val="0"/>
        <w:widowControl w:val="0"/>
        <w:numPr>
          <w:ilvl w:val="0"/>
          <w:numId w:val="0"/>
        </w:numPr>
        <w:kinsoku/>
        <w:wordWrap/>
        <w:overflowPunct/>
        <w:topLinePunct w:val="0"/>
        <w:autoSpaceDE/>
        <w:autoSpaceDN/>
        <w:bidi w:val="0"/>
        <w:spacing w:line="560" w:lineRule="exact"/>
        <w:ind w:leftChars="0" w:firstLine="640" w:firstLineChars="200"/>
        <w:textAlignment w:val="auto"/>
        <w:rPr>
          <w:rFonts w:hint="eastAsia"/>
        </w:rPr>
      </w:pPr>
      <w:r>
        <w:rPr>
          <w:rFonts w:hint="eastAsia"/>
          <w:lang w:eastAsia="zh-CN"/>
        </w:rPr>
        <w:t>十</w:t>
      </w:r>
      <w:r>
        <w:rPr>
          <w:rFonts w:hint="eastAsia"/>
          <w:lang w:val="en-US" w:eastAsia="zh-CN"/>
        </w:rPr>
        <w:t>一</w:t>
      </w:r>
      <w:r>
        <w:rPr>
          <w:rFonts w:hint="eastAsia"/>
          <w:lang w:eastAsia="zh-CN"/>
        </w:rPr>
        <w:t>、报到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lang w:eastAsia="zh-CN"/>
        </w:rPr>
      </w:pPr>
      <w:r>
        <w:rPr>
          <w:rFonts w:hint="eastAsia" w:ascii="仿宋_GB2312" w:hAnsi="仿宋_GB2312" w:cs="仿宋_GB2312"/>
          <w:snapToGrid w:val="0"/>
          <w:color w:val="000000"/>
          <w:spacing w:val="0"/>
          <w:kern w:val="0"/>
          <w:position w:val="0"/>
          <w:sz w:val="32"/>
          <w:szCs w:val="32"/>
          <w:lang w:val="en-US" w:eastAsia="zh-CN"/>
        </w:rPr>
        <w:t>1.</w:t>
      </w:r>
      <w:r>
        <w:rPr>
          <w:rFonts w:hint="eastAsia"/>
          <w:lang w:eastAsia="zh-CN"/>
        </w:rPr>
        <w:t>联席会议时各参赛队伍需委派领队或教练员参会，禁止其它人员代为参会。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lang w:eastAsia="zh-CN"/>
        </w:rPr>
      </w:pPr>
      <w:r>
        <w:rPr>
          <w:rFonts w:hint="eastAsia" w:ascii="仿宋_GB2312" w:hAnsi="仿宋_GB2312" w:cs="仿宋_GB2312"/>
          <w:snapToGrid w:val="0"/>
          <w:color w:val="000000"/>
          <w:spacing w:val="0"/>
          <w:kern w:val="0"/>
          <w:position w:val="0"/>
          <w:sz w:val="32"/>
          <w:szCs w:val="32"/>
          <w:lang w:val="en-US" w:eastAsia="zh-CN"/>
        </w:rPr>
        <w:t>2.</w:t>
      </w:r>
      <w:r>
        <w:rPr>
          <w:rFonts w:hint="eastAsia"/>
          <w:lang w:eastAsia="zh-CN"/>
        </w:rPr>
        <w:t>联席会议时，须向竞赛组委会提交加盖学校公章的报名表原件</w:t>
      </w:r>
      <w:r>
        <w:rPr>
          <w:rFonts w:hint="eastAsia" w:ascii="仿宋_GB2312" w:hAnsi="仿宋_GB2312" w:eastAsia="仿宋_GB2312" w:cs="仿宋_GB2312"/>
          <w:snapToGrid w:val="0"/>
          <w:color w:val="000000"/>
          <w:spacing w:val="0"/>
          <w:kern w:val="0"/>
          <w:position w:val="0"/>
          <w:sz w:val="32"/>
          <w:szCs w:val="32"/>
          <w:lang w:eastAsia="zh-CN"/>
        </w:rPr>
        <w:t>、加盖学校查档专用章的招生大表</w:t>
      </w:r>
      <w:r>
        <w:rPr>
          <w:rFonts w:hint="eastAsia" w:ascii="仿宋_GB2312" w:hAnsi="仿宋_GB2312" w:cs="仿宋_GB2312"/>
          <w:snapToGrid w:val="0"/>
          <w:color w:val="000000"/>
          <w:spacing w:val="0"/>
          <w:kern w:val="0"/>
          <w:position w:val="0"/>
          <w:sz w:val="32"/>
          <w:szCs w:val="32"/>
          <w:lang w:eastAsia="zh-CN"/>
        </w:rPr>
        <w:t>、</w:t>
      </w:r>
      <w:r>
        <w:rPr>
          <w:rFonts w:hint="eastAsia" w:ascii="仿宋_GB2312" w:hAnsi="仿宋_GB2312" w:eastAsia="仿宋_GB2312" w:cs="仿宋_GB2312"/>
          <w:bCs/>
          <w:color w:val="000000"/>
          <w:sz w:val="32"/>
          <w:szCs w:val="32"/>
        </w:rPr>
        <w:t>保险单据</w:t>
      </w:r>
      <w:r>
        <w:rPr>
          <w:rFonts w:hint="eastAsia" w:ascii="仿宋_GB2312" w:hAnsi="仿宋_GB2312" w:cs="仿宋_GB2312"/>
          <w:bCs/>
          <w:color w:val="000000"/>
          <w:sz w:val="32"/>
          <w:szCs w:val="32"/>
          <w:lang w:val="en-US" w:eastAsia="zh-CN"/>
        </w:rPr>
        <w:t>复印件</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含比赛往返途中和比赛期间</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sz w:val="32"/>
          <w:szCs w:val="32"/>
        </w:rPr>
        <w:t>、</w:t>
      </w:r>
      <w:r>
        <w:rPr>
          <w:rFonts w:hint="eastAsia" w:ascii="仿宋_GB2312" w:hAnsi="仿宋_GB2312" w:cs="仿宋_GB2312"/>
          <w:bCs/>
          <w:color w:val="000000"/>
          <w:sz w:val="32"/>
          <w:szCs w:val="32"/>
          <w:lang w:val="en-US" w:eastAsia="zh-CN"/>
        </w:rPr>
        <w:t>参赛运动员</w:t>
      </w:r>
      <w:r>
        <w:rPr>
          <w:rFonts w:hint="eastAsia" w:ascii="仿宋_GB2312" w:hAnsi="仿宋_GB2312" w:eastAsia="仿宋_GB2312" w:cs="仿宋_GB2312"/>
          <w:bCs/>
          <w:color w:val="000000"/>
          <w:sz w:val="32"/>
          <w:szCs w:val="32"/>
        </w:rPr>
        <w:t>健康证明、自愿参赛责任及风</w:t>
      </w:r>
      <w:r>
        <w:rPr>
          <w:rFonts w:hint="eastAsia" w:ascii="仿宋_GB2312" w:hAnsi="仿宋_GB2312" w:eastAsia="仿宋_GB2312" w:cs="仿宋_GB2312"/>
          <w:bCs/>
          <w:color w:val="auto"/>
          <w:sz w:val="32"/>
          <w:szCs w:val="32"/>
        </w:rPr>
        <w:t>险告知书</w:t>
      </w:r>
      <w:r>
        <w:rPr>
          <w:rFonts w:hint="eastAsia" w:ascii="仿宋_GB2312" w:hAnsi="仿宋_GB2312" w:cs="仿宋_GB2312"/>
          <w:bCs/>
          <w:color w:val="auto"/>
          <w:sz w:val="32"/>
          <w:szCs w:val="32"/>
          <w:lang w:eastAsia="zh-CN"/>
        </w:rPr>
        <w:t>，</w:t>
      </w:r>
      <w:r>
        <w:rPr>
          <w:rFonts w:hint="eastAsia" w:ascii="仿宋_GB2312" w:hAnsi="仿宋_GB2312" w:eastAsia="仿宋_GB2312" w:cs="仿宋_GB2312"/>
          <w:bCs/>
          <w:color w:val="auto"/>
          <w:sz w:val="32"/>
          <w:szCs w:val="32"/>
        </w:rPr>
        <w:t>否则不允</w:t>
      </w:r>
      <w:r>
        <w:rPr>
          <w:rFonts w:hint="eastAsia" w:ascii="仿宋_GB2312" w:hAnsi="仿宋_GB2312" w:eastAsia="仿宋_GB2312" w:cs="仿宋_GB2312"/>
          <w:bCs/>
          <w:color w:val="000000"/>
          <w:sz w:val="32"/>
          <w:szCs w:val="32"/>
        </w:rPr>
        <w:t>许参加比赛。</w:t>
      </w:r>
    </w:p>
    <w:p>
      <w:pPr>
        <w:pStyle w:val="3"/>
        <w:keepNext/>
        <w:keepLines/>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rPr>
      </w:pPr>
      <w:r>
        <w:rPr>
          <w:rFonts w:hint="eastAsia"/>
          <w:lang w:val="en-US" w:eastAsia="zh-CN"/>
        </w:rPr>
        <w:t>十二</w:t>
      </w:r>
      <w:r>
        <w:rPr>
          <w:rFonts w:hint="eastAsia"/>
        </w:rPr>
        <w:t>、录取名次及奖励办法</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1.各组</w:t>
      </w:r>
      <w:r>
        <w:rPr>
          <w:rFonts w:hint="eastAsia" w:ascii="仿宋_GB2312" w:hAnsi="仿宋_GB2312" w:cs="仿宋_GB2312"/>
          <w:lang w:val="en-US" w:eastAsia="zh-CN"/>
        </w:rPr>
        <w:t>别</w:t>
      </w:r>
      <w:r>
        <w:rPr>
          <w:rFonts w:hint="eastAsia" w:ascii="仿宋_GB2312" w:hAnsi="仿宋_GB2312" w:cs="仿宋_GB2312"/>
        </w:rPr>
        <w:t>比赛录取前8名，前3名颁发奖牌和成绩证书，4至8名颁发成绩证书</w:t>
      </w:r>
      <w:r>
        <w:rPr>
          <w:rFonts w:hint="eastAsia" w:ascii="仿宋_GB2312" w:hAnsi="仿宋_GB2312" w:cs="仿宋_GB2312"/>
          <w:lang w:eastAsia="zh-CN"/>
        </w:rPr>
        <w:t>，</w:t>
      </w:r>
      <w:r>
        <w:rPr>
          <w:rFonts w:hint="eastAsia" w:ascii="仿宋_GB2312" w:hAnsi="仿宋_GB2312" w:cs="仿宋_GB2312"/>
        </w:rPr>
        <w:t>各组别比赛不足8队按实际参赛队数录取。</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rPr>
        <w:t>2.比赛设“优秀教练员”奖、“优秀裁判员”奖。</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rPr>
      </w:pPr>
      <w:r>
        <w:rPr>
          <w:rFonts w:hint="eastAsia" w:ascii="仿宋_GB2312" w:hAnsi="仿宋_GB2312" w:cs="仿宋_GB2312"/>
          <w:lang w:val="en-US" w:eastAsia="zh-CN"/>
        </w:rPr>
        <w:t>3.</w:t>
      </w:r>
      <w:r>
        <w:rPr>
          <w:rFonts w:hint="eastAsia" w:ascii="仿宋_GB2312" w:hAnsi="仿宋_GB2312" w:cs="仿宋_GB2312"/>
        </w:rPr>
        <w:t>优秀教练员名额原则上按教练员人数1：6比例进行评选；优秀裁判员原则上按裁判员人数1:6比例进行评选。</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Arial" w:hAnsi="Arial" w:eastAsia="黑体" w:cs="Times New Roman"/>
          <w:kern w:val="2"/>
          <w:sz w:val="32"/>
          <w:szCs w:val="21"/>
          <w:lang w:val="en-US" w:eastAsia="zh-CN" w:bidi="ar-SA"/>
        </w:rPr>
      </w:pPr>
      <w:r>
        <w:rPr>
          <w:rFonts w:hint="eastAsia" w:ascii="Arial" w:hAnsi="Arial" w:eastAsia="黑体" w:cs="Times New Roman"/>
          <w:kern w:val="2"/>
          <w:sz w:val="32"/>
          <w:szCs w:val="21"/>
          <w:lang w:val="en-US" w:eastAsia="zh-CN" w:bidi="ar-SA"/>
        </w:rPr>
        <w:t>十三、开幕式 颁奖仪式 闭幕式须知</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lang w:eastAsia="zh-CN"/>
        </w:rPr>
      </w:pPr>
      <w:r>
        <w:rPr>
          <w:rFonts w:hint="eastAsia" w:ascii="仿宋_GB2312" w:hAnsi="仿宋_GB2312" w:cs="仿宋_GB2312"/>
          <w:lang w:eastAsia="zh-CN"/>
        </w:rPr>
        <w:t>参赛队伍需按组委会要求参加开幕式、颁奖仪式、</w:t>
      </w:r>
      <w:r>
        <w:rPr>
          <w:rFonts w:hint="eastAsia" w:ascii="仿宋_GB2312" w:hAnsi="仿宋_GB2312" w:cs="仿宋_GB2312"/>
          <w:lang w:val="en-US" w:eastAsia="zh-CN"/>
        </w:rPr>
        <w:t>闭幕式</w:t>
      </w:r>
      <w:r>
        <w:rPr>
          <w:rFonts w:hint="eastAsia" w:ascii="仿宋_GB2312" w:hAnsi="仿宋_GB2312" w:cs="仿宋_GB2312"/>
          <w:lang w:eastAsia="zh-CN"/>
        </w:rPr>
        <w:t>等活动，如有特殊原因不能参加的，需向组委会提交书面说明，否则将取消相关运动员（队）的比赛资格及比赛成绩。</w:t>
      </w:r>
    </w:p>
    <w:p>
      <w:pPr>
        <w:pStyle w:val="3"/>
        <w:pageBreakBefore w:val="0"/>
        <w:widowControl w:val="0"/>
        <w:kinsoku/>
        <w:wordWrap/>
        <w:overflowPunct/>
        <w:topLinePunct w:val="0"/>
        <w:autoSpaceDE/>
        <w:autoSpaceDN/>
        <w:bidi w:val="0"/>
        <w:spacing w:line="560" w:lineRule="exact"/>
        <w:ind w:leftChars="0" w:firstLine="640" w:firstLineChars="200"/>
        <w:textAlignment w:val="auto"/>
        <w:rPr>
          <w:rFonts w:hint="default" w:eastAsia="黑体"/>
          <w:lang w:val="en-US" w:eastAsia="zh-CN"/>
        </w:rPr>
      </w:pPr>
      <w:r>
        <w:rPr>
          <w:rFonts w:hint="eastAsia"/>
        </w:rPr>
        <w:t>十</w:t>
      </w:r>
      <w:r>
        <w:rPr>
          <w:rFonts w:hint="eastAsia"/>
          <w:lang w:val="en-US" w:eastAsia="zh-CN"/>
        </w:rPr>
        <w:t>四</w:t>
      </w:r>
      <w:r>
        <w:rPr>
          <w:rFonts w:hint="eastAsia"/>
        </w:rPr>
        <w:t>、</w:t>
      </w:r>
      <w:r>
        <w:rPr>
          <w:rFonts w:hint="eastAsia"/>
          <w:lang w:val="en-US" w:eastAsia="zh-CN"/>
        </w:rPr>
        <w:t>技术官员</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_GB2312" w:cs="仿宋_GB2312"/>
          <w:lang w:eastAsia="zh-CN"/>
        </w:rPr>
      </w:pPr>
      <w:r>
        <w:rPr>
          <w:rFonts w:hint="eastAsia"/>
          <w:lang w:val="en-US" w:eastAsia="zh-CN"/>
        </w:rPr>
        <w:t>比赛监督、</w:t>
      </w:r>
      <w:r>
        <w:rPr>
          <w:rFonts w:hint="eastAsia"/>
        </w:rPr>
        <w:t>技术代表、裁判长、裁判员由组委会统一选派。</w:t>
      </w:r>
    </w:p>
    <w:p>
      <w:pPr>
        <w:pStyle w:val="3"/>
        <w:pageBreakBefore w:val="0"/>
        <w:widowControl w:val="0"/>
        <w:kinsoku/>
        <w:wordWrap/>
        <w:overflowPunct/>
        <w:topLinePunct w:val="0"/>
        <w:autoSpaceDE/>
        <w:autoSpaceDN/>
        <w:bidi w:val="0"/>
        <w:spacing w:line="560" w:lineRule="exact"/>
        <w:ind w:leftChars="0" w:firstLine="640" w:firstLineChars="200"/>
        <w:textAlignment w:val="auto"/>
        <w:rPr>
          <w:rFonts w:hint="eastAsia"/>
        </w:rPr>
      </w:pPr>
      <w:r>
        <w:rPr>
          <w:rFonts w:hint="eastAsia"/>
        </w:rPr>
        <w:t>十</w:t>
      </w:r>
      <w:r>
        <w:rPr>
          <w:rFonts w:hint="eastAsia"/>
          <w:lang w:val="en-US" w:eastAsia="zh-CN"/>
        </w:rPr>
        <w:t>五</w:t>
      </w:r>
      <w:r>
        <w:rPr>
          <w:rFonts w:hint="eastAsia"/>
        </w:rPr>
        <w:t>、经费</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参赛</w:t>
      </w:r>
      <w:r>
        <w:rPr>
          <w:rFonts w:hint="eastAsia" w:ascii="仿宋_GB2312" w:hAnsi="仿宋_GB2312" w:eastAsia="仿宋_GB2312" w:cs="仿宋_GB2312"/>
          <w:lang w:val="en-US" w:eastAsia="zh-CN"/>
        </w:rPr>
        <w:t>队伍</w:t>
      </w:r>
      <w:r>
        <w:rPr>
          <w:rFonts w:hint="eastAsia" w:ascii="仿宋_GB2312" w:hAnsi="仿宋_GB2312" w:eastAsia="仿宋_GB2312" w:cs="仿宋_GB2312"/>
        </w:rPr>
        <w:t>食宿费、交通费、保险费自理</w:t>
      </w:r>
      <w:r>
        <w:rPr>
          <w:rFonts w:hint="eastAsia" w:ascii="仿宋_GB2312" w:hAnsi="仿宋_GB2312" w:eastAsia="仿宋_GB2312" w:cs="仿宋_GB2312"/>
          <w:lang w:val="en-US" w:eastAsia="zh-CN"/>
        </w:rPr>
        <w:t>或由派出单位承担</w:t>
      </w:r>
      <w:r>
        <w:rPr>
          <w:rFonts w:hint="eastAsia" w:ascii="仿宋_GB2312" w:hAnsi="仿宋_GB2312" w:eastAsia="仿宋_GB2312" w:cs="仿宋_GB2312"/>
        </w:rPr>
        <w:t>。</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eastAsia="仿宋_GB2312"/>
          <w:lang w:eastAsia="zh-CN"/>
        </w:rPr>
      </w:pPr>
      <w:r>
        <w:rPr>
          <w:rFonts w:hint="eastAsia" w:ascii="仿宋_GB2312" w:hAnsi="仿宋_GB2312" w:eastAsia="仿宋_GB2312" w:cs="仿宋_GB2312"/>
        </w:rPr>
        <w:t>2.其它费用</w:t>
      </w:r>
      <w:r>
        <w:rPr>
          <w:rFonts w:hint="eastAsia"/>
        </w:rPr>
        <w:t>由组委会承担</w:t>
      </w:r>
      <w:r>
        <w:rPr>
          <w:rFonts w:hint="eastAsia"/>
          <w:lang w:eastAsia="zh-CN"/>
        </w:rPr>
        <w:t>。</w:t>
      </w:r>
    </w:p>
    <w:p>
      <w:pPr>
        <w:pStyle w:val="3"/>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pPr>
      <w:r>
        <w:t>十</w:t>
      </w:r>
      <w:r>
        <w:rPr>
          <w:rFonts w:hint="eastAsia"/>
          <w:lang w:val="en-US" w:eastAsia="zh-CN"/>
        </w:rPr>
        <w:t>六</w:t>
      </w:r>
      <w:r>
        <w:t>、资格审查</w:t>
      </w:r>
      <w:r>
        <w:rPr>
          <w:rFonts w:hint="eastAsia"/>
        </w:rPr>
        <w:t>及纪律规定</w:t>
      </w:r>
    </w:p>
    <w:p>
      <w:pPr>
        <w:pStyle w:val="3"/>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1.为严肃赛风赛纪，组委会将设立由省教育厅及省学生体育协会共同组成的“资格和纪律监督委员会”，负责对参赛运动队（员）、裁判员和有关工作人员赛风赛纪进行监督及违纪处理。</w:t>
      </w:r>
    </w:p>
    <w:p>
      <w:pPr>
        <w:pStyle w:val="3"/>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严格处罚和加强责任追究。对弄虚作假、违反赛风赛纪的运动队（员）、教练员、领队及其所在单位，参照《全国学生体育竞赛纪律处罚规定》和“资格和纪律监督委员会”的意见，对相关责任人及单位进行严厉处罚并追究责任。</w:t>
      </w:r>
    </w:p>
    <w:p>
      <w:pPr>
        <w:pStyle w:val="3"/>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3.违反《中华人民共和国治安管理处罚法》者，组委会将移交公安部门进行处理。</w:t>
      </w:r>
    </w:p>
    <w:p>
      <w:pPr>
        <w:pStyle w:val="3"/>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为加强比赛管理，确保比赛顺利进行，各参赛队伍在报到时须向“竞赛组委会”交纳“参赛保证金”人民币1000元。如参赛队伍赛会期间未发生违规违纪行为，赛后如数退还；比赛期间，各参赛队伍领队和教练员应同时在场，管理参赛队伍，如特殊原因不能到场，需向组委会提交书面说明，经组委会批准同意后，方可更换人员。</w:t>
      </w:r>
    </w:p>
    <w:p>
      <w:pPr>
        <w:pStyle w:val="3"/>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sz w:val="32"/>
          <w:szCs w:val="30"/>
        </w:rPr>
      </w:pPr>
      <w:r>
        <w:rPr>
          <w:rFonts w:hint="eastAsia" w:ascii="仿宋_GB2312" w:hAnsi="仿宋_GB2312" w:eastAsia="仿宋_GB2312" w:cs="仿宋_GB2312"/>
          <w:color w:val="auto"/>
          <w:sz w:val="32"/>
          <w:szCs w:val="32"/>
        </w:rPr>
        <w:t>5.抗议。赛事采取“谁举报 谁举证”的原则。队伍报到后，对参赛运动队（员）的资格有异议并提出申诉的领队，须向“资格和纪律监督委员会”提交本人签字的正式申诉报告和申诉费1000元；对比赛有异议并提出申诉的领队，须于本场比赛结束后15分钟内向“资格和纪律监督委员会”提交本人签字的正式申诉报告和申诉费1000元。所申诉内容经查属实，申诉费如数退还；如申诉内容经查与事实不符，申诉费不予退还</w:t>
      </w:r>
      <w:r>
        <w:rPr>
          <w:rFonts w:hint="eastAsia" w:ascii="仿宋_GB2312" w:hAnsi="仿宋_GB2312" w:eastAsia="仿宋_GB2312" w:cs="仿宋_GB2312"/>
          <w:sz w:val="32"/>
          <w:szCs w:val="30"/>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黑体" w:hAnsi="黑体" w:eastAsia="黑体" w:cs="黑体"/>
          <w:snapToGrid w:val="0"/>
          <w:color w:val="000000"/>
          <w:spacing w:val="0"/>
          <w:kern w:val="0"/>
          <w:position w:val="0"/>
          <w:sz w:val="32"/>
          <w:szCs w:val="32"/>
          <w:lang w:eastAsia="zh-CN"/>
        </w:rPr>
      </w:pPr>
      <w:r>
        <w:rPr>
          <w:rFonts w:hint="eastAsia" w:ascii="Arial" w:hAnsi="Arial" w:eastAsia="黑体" w:cs="Times New Roman"/>
          <w:b w:val="0"/>
          <w:kern w:val="2"/>
          <w:sz w:val="32"/>
          <w:szCs w:val="21"/>
          <w:lang w:val="en-US" w:eastAsia="zh-CN" w:bidi="ar-SA"/>
        </w:rPr>
        <w:t>十七、</w:t>
      </w:r>
      <w:r>
        <w:rPr>
          <w:rFonts w:hint="eastAsia" w:ascii="黑体" w:hAnsi="黑体" w:eastAsia="黑体" w:cs="黑体"/>
          <w:snapToGrid w:val="0"/>
          <w:color w:val="000000"/>
          <w:spacing w:val="0"/>
          <w:kern w:val="0"/>
          <w:position w:val="0"/>
          <w:sz w:val="32"/>
          <w:szCs w:val="32"/>
          <w:lang w:eastAsia="zh-CN"/>
        </w:rPr>
        <w:t>兴奋剂检测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eastAsia="仿宋_GB2312" w:cs="仿宋_GB2312"/>
          <w:snapToGrid w:val="0"/>
          <w:color w:val="000000"/>
          <w:spacing w:val="0"/>
          <w:kern w:val="0"/>
          <w:position w:val="0"/>
          <w:sz w:val="32"/>
          <w:szCs w:val="32"/>
          <w:lang w:eastAsia="zh-CN"/>
        </w:rPr>
        <w:t>本届省运会将随机对参赛运动员进行兴奋剂检测，参赛运动员须积极配合，如发现违规使用兴奋剂，组委会将按照《反兴奋剂条例》有关规定对相关责任人进行处罚。</w:t>
      </w:r>
    </w:p>
    <w:p>
      <w:pPr>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640" w:firstLineChars="200"/>
        <w:textAlignment w:val="auto"/>
        <w:rPr>
          <w:rFonts w:hint="eastAsia"/>
        </w:rPr>
      </w:pPr>
      <w:r>
        <w:rPr>
          <w:rFonts w:hint="eastAsia" w:ascii="黑体" w:hAnsi="黑体" w:eastAsia="黑体" w:cs="黑体"/>
          <w:b w:val="0"/>
          <w:bCs/>
          <w:snapToGrid w:val="0"/>
          <w:spacing w:val="0"/>
          <w:kern w:val="0"/>
          <w:position w:val="0"/>
          <w:sz w:val="32"/>
          <w:szCs w:val="32"/>
          <w:lang w:eastAsia="zh-CN"/>
        </w:rPr>
        <w:t>十</w:t>
      </w:r>
      <w:r>
        <w:rPr>
          <w:rFonts w:hint="eastAsia" w:ascii="黑体" w:hAnsi="黑体" w:eastAsia="黑体" w:cs="黑体"/>
          <w:b w:val="0"/>
          <w:bCs/>
          <w:snapToGrid w:val="0"/>
          <w:spacing w:val="0"/>
          <w:kern w:val="0"/>
          <w:position w:val="0"/>
          <w:sz w:val="32"/>
          <w:szCs w:val="32"/>
          <w:lang w:val="en-US" w:eastAsia="zh-CN"/>
        </w:rPr>
        <w:t>八</w:t>
      </w:r>
      <w:r>
        <w:rPr>
          <w:rFonts w:hint="eastAsia" w:ascii="黑体" w:hAnsi="黑体" w:eastAsia="黑体" w:cs="黑体"/>
          <w:b w:val="0"/>
          <w:bCs/>
          <w:snapToGrid w:val="0"/>
          <w:spacing w:val="0"/>
          <w:kern w:val="0"/>
          <w:position w:val="0"/>
          <w:sz w:val="32"/>
          <w:szCs w:val="32"/>
        </w:rPr>
        <w:t>、未尽事宜，另行通知</w:t>
      </w:r>
      <w:r>
        <w:rPr>
          <w:rFonts w:hint="eastAsia" w:ascii="黑体" w:hAnsi="黑体" w:eastAsia="黑体" w:cs="黑体"/>
          <w:b w:val="0"/>
          <w:bCs/>
          <w:snapToGrid w:val="0"/>
          <w:spacing w:val="0"/>
          <w:kern w:val="0"/>
          <w:position w:val="0"/>
          <w:sz w:val="32"/>
          <w:szCs w:val="32"/>
          <w:lang w:eastAsia="zh-CN"/>
        </w:rPr>
        <w:t>。</w:t>
      </w:r>
      <w:r>
        <w:rPr>
          <w:rFonts w:hint="eastAsia" w:ascii="黑体" w:hAnsi="黑体" w:eastAsia="黑体" w:cs="黑体"/>
          <w:b w:val="0"/>
          <w:bCs/>
          <w:snapToGrid w:val="0"/>
          <w:spacing w:val="0"/>
          <w:kern w:val="0"/>
          <w:position w:val="0"/>
          <w:sz w:val="32"/>
          <w:szCs w:val="32"/>
        </w:rPr>
        <w:t>本规程修改、解释权属组委会。</w:t>
      </w:r>
    </w:p>
    <w:sectPr>
      <w:footerReference r:id="rId5" w:type="default"/>
      <w:pgSz w:w="11906" w:h="16838"/>
      <w:pgMar w:top="2098" w:right="1474" w:bottom="1984"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MjY4ZTIyOTU2YTZhNTljOGU1OWRlOTA0MjlmOTQifQ=="/>
  </w:docVars>
  <w:rsids>
    <w:rsidRoot w:val="00013FE9"/>
    <w:rsid w:val="00013FE9"/>
    <w:rsid w:val="00044DFC"/>
    <w:rsid w:val="000C4580"/>
    <w:rsid w:val="001E162C"/>
    <w:rsid w:val="003650CD"/>
    <w:rsid w:val="0038449C"/>
    <w:rsid w:val="003B5796"/>
    <w:rsid w:val="003F0E27"/>
    <w:rsid w:val="00457DB0"/>
    <w:rsid w:val="00555DB4"/>
    <w:rsid w:val="0057571F"/>
    <w:rsid w:val="00612042"/>
    <w:rsid w:val="00646A82"/>
    <w:rsid w:val="006A4D15"/>
    <w:rsid w:val="007409BA"/>
    <w:rsid w:val="007A3A88"/>
    <w:rsid w:val="00875131"/>
    <w:rsid w:val="009B101D"/>
    <w:rsid w:val="00B3013F"/>
    <w:rsid w:val="00C8499A"/>
    <w:rsid w:val="00CA1578"/>
    <w:rsid w:val="00D07DCA"/>
    <w:rsid w:val="00DB62F9"/>
    <w:rsid w:val="00E54EB0"/>
    <w:rsid w:val="00EB1BCF"/>
    <w:rsid w:val="01AE7AAE"/>
    <w:rsid w:val="05AE36F9"/>
    <w:rsid w:val="0644259F"/>
    <w:rsid w:val="0798334A"/>
    <w:rsid w:val="088939E4"/>
    <w:rsid w:val="09BC6338"/>
    <w:rsid w:val="0B1A0DC6"/>
    <w:rsid w:val="0B3C0157"/>
    <w:rsid w:val="0B6B59DF"/>
    <w:rsid w:val="0C3B654F"/>
    <w:rsid w:val="0C3E21BC"/>
    <w:rsid w:val="0F4B4450"/>
    <w:rsid w:val="103437CC"/>
    <w:rsid w:val="10753DA1"/>
    <w:rsid w:val="109D324F"/>
    <w:rsid w:val="10EA6DC4"/>
    <w:rsid w:val="113D14D4"/>
    <w:rsid w:val="11960B2F"/>
    <w:rsid w:val="12E950FE"/>
    <w:rsid w:val="13B459E2"/>
    <w:rsid w:val="13D73CFF"/>
    <w:rsid w:val="15331EBF"/>
    <w:rsid w:val="1596541E"/>
    <w:rsid w:val="15A51DE5"/>
    <w:rsid w:val="15D93F35"/>
    <w:rsid w:val="1677136A"/>
    <w:rsid w:val="17215B53"/>
    <w:rsid w:val="18025518"/>
    <w:rsid w:val="18BF2A75"/>
    <w:rsid w:val="1B101CD3"/>
    <w:rsid w:val="1EAB7D69"/>
    <w:rsid w:val="1EC96AD8"/>
    <w:rsid w:val="1F5C7223"/>
    <w:rsid w:val="22E75ED3"/>
    <w:rsid w:val="242F6390"/>
    <w:rsid w:val="244E5647"/>
    <w:rsid w:val="29E621F2"/>
    <w:rsid w:val="2A7A2B2E"/>
    <w:rsid w:val="2AE6155C"/>
    <w:rsid w:val="2F353513"/>
    <w:rsid w:val="300B0EFC"/>
    <w:rsid w:val="346D50B7"/>
    <w:rsid w:val="355139DB"/>
    <w:rsid w:val="359443CA"/>
    <w:rsid w:val="38323A8E"/>
    <w:rsid w:val="38B004BC"/>
    <w:rsid w:val="39421D76"/>
    <w:rsid w:val="39FD36D5"/>
    <w:rsid w:val="3B2D61F7"/>
    <w:rsid w:val="3D6C4CCF"/>
    <w:rsid w:val="3E505660"/>
    <w:rsid w:val="429A3A75"/>
    <w:rsid w:val="44C150B2"/>
    <w:rsid w:val="453C1381"/>
    <w:rsid w:val="46DC0125"/>
    <w:rsid w:val="47940616"/>
    <w:rsid w:val="48171421"/>
    <w:rsid w:val="493C0C09"/>
    <w:rsid w:val="49855FD9"/>
    <w:rsid w:val="4DC74307"/>
    <w:rsid w:val="509F53AE"/>
    <w:rsid w:val="5153565E"/>
    <w:rsid w:val="52DA3842"/>
    <w:rsid w:val="531D5C05"/>
    <w:rsid w:val="53B22095"/>
    <w:rsid w:val="55A45C26"/>
    <w:rsid w:val="5B0E69C6"/>
    <w:rsid w:val="5D327132"/>
    <w:rsid w:val="5F795BA6"/>
    <w:rsid w:val="606A4C8E"/>
    <w:rsid w:val="60E52ACE"/>
    <w:rsid w:val="62C823D2"/>
    <w:rsid w:val="63025B52"/>
    <w:rsid w:val="63C53762"/>
    <w:rsid w:val="640F7B51"/>
    <w:rsid w:val="646B0C44"/>
    <w:rsid w:val="64EF3EDA"/>
    <w:rsid w:val="655D2B62"/>
    <w:rsid w:val="665156E3"/>
    <w:rsid w:val="665B7314"/>
    <w:rsid w:val="66D46849"/>
    <w:rsid w:val="67221FF0"/>
    <w:rsid w:val="681C69F5"/>
    <w:rsid w:val="687A3745"/>
    <w:rsid w:val="68C652EC"/>
    <w:rsid w:val="6ACA6B41"/>
    <w:rsid w:val="6C48128D"/>
    <w:rsid w:val="6F0B10E7"/>
    <w:rsid w:val="6FDE0D91"/>
    <w:rsid w:val="70041A94"/>
    <w:rsid w:val="70E222CA"/>
    <w:rsid w:val="70FD711C"/>
    <w:rsid w:val="74704737"/>
    <w:rsid w:val="75CD5E02"/>
    <w:rsid w:val="79822D72"/>
    <w:rsid w:val="7C3F3AE5"/>
    <w:rsid w:val="7E0126FC"/>
    <w:rsid w:val="7E773448"/>
    <w:rsid w:val="7FEA32B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3" w:firstLineChars="200"/>
      <w:jc w:val="both"/>
    </w:pPr>
    <w:rPr>
      <w:rFonts w:ascii="Times New Roman" w:hAnsi="Times New Roman" w:eastAsia="仿宋_GB2312" w:cs="Times New Roman"/>
      <w:kern w:val="2"/>
      <w:sz w:val="32"/>
      <w:szCs w:val="21"/>
      <w:lang w:val="en-US" w:eastAsia="zh-CN" w:bidi="ar-SA"/>
    </w:rPr>
  </w:style>
  <w:style w:type="paragraph" w:styleId="2">
    <w:name w:val="heading 1"/>
    <w:basedOn w:val="1"/>
    <w:next w:val="1"/>
    <w:qFormat/>
    <w:uiPriority w:val="0"/>
    <w:pPr>
      <w:keepNext/>
      <w:keepLines/>
      <w:spacing w:line="640" w:lineRule="exact"/>
      <w:jc w:val="center"/>
      <w:outlineLvl w:val="0"/>
    </w:pPr>
    <w:rPr>
      <w:rFonts w:eastAsia="方正小标宋简体"/>
      <w:b/>
      <w:kern w:val="44"/>
      <w:sz w:val="44"/>
    </w:rPr>
  </w:style>
  <w:style w:type="paragraph" w:styleId="3">
    <w:name w:val="heading 2"/>
    <w:basedOn w:val="1"/>
    <w:next w:val="1"/>
    <w:qFormat/>
    <w:uiPriority w:val="0"/>
    <w:pPr>
      <w:keepNext/>
      <w:keepLines/>
      <w:spacing w:line="560" w:lineRule="exact"/>
      <w:ind w:firstLine="883" w:firstLineChars="200"/>
      <w:outlineLvl w:val="1"/>
    </w:pPr>
    <w:rPr>
      <w:rFonts w:ascii="Arial" w:hAnsi="Arial" w:eastAsia="黑体"/>
      <w:sz w:val="32"/>
    </w:rPr>
  </w:style>
  <w:style w:type="paragraph" w:styleId="4">
    <w:name w:val="heading 3"/>
    <w:basedOn w:val="1"/>
    <w:next w:val="1"/>
    <w:link w:val="11"/>
    <w:qFormat/>
    <w:uiPriority w:val="0"/>
    <w:pPr>
      <w:keepNext/>
      <w:keepLines/>
      <w:spacing w:line="560" w:lineRule="exact"/>
      <w:outlineLvl w:val="2"/>
    </w:pPr>
    <w:rPr>
      <w:rFonts w:ascii="Calibri" w:hAnsi="Calibri" w:eastAsia="楷体_GB2312"/>
      <w:kern w:val="0"/>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link w:val="12"/>
    <w:qFormat/>
    <w:uiPriority w:val="0"/>
    <w:pPr>
      <w:tabs>
        <w:tab w:val="center" w:pos="4153"/>
        <w:tab w:val="right" w:pos="8306"/>
      </w:tabs>
      <w:snapToGrid w:val="0"/>
      <w:spacing w:line="240" w:lineRule="atLeast"/>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spacing w:line="240" w:lineRule="atLeast"/>
      <w:ind w:firstLine="36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customStyle="1" w:styleId="11">
    <w:name w:val="标题 3 Char"/>
    <w:link w:val="4"/>
    <w:qFormat/>
    <w:uiPriority w:val="0"/>
    <w:rPr>
      <w:rFonts w:eastAsia="楷体_GB2312"/>
      <w:sz w:val="32"/>
    </w:rPr>
  </w:style>
  <w:style w:type="character" w:customStyle="1" w:styleId="12">
    <w:name w:val="页脚 Char"/>
    <w:basedOn w:val="9"/>
    <w:link w:val="5"/>
    <w:qFormat/>
    <w:uiPriority w:val="0"/>
    <w:rPr>
      <w:rFonts w:ascii="Times New Roman" w:hAnsi="Times New Roman" w:eastAsia="仿宋_GB2312"/>
      <w:kern w:val="2"/>
      <w:sz w:val="18"/>
      <w:szCs w:val="18"/>
    </w:rPr>
  </w:style>
  <w:style w:type="character" w:customStyle="1" w:styleId="13">
    <w:name w:val="页眉 Char"/>
    <w:basedOn w:val="9"/>
    <w:link w:val="6"/>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3256</Words>
  <Characters>3394</Characters>
  <Lines>23</Lines>
  <Paragraphs>6</Paragraphs>
  <TotalTime>7</TotalTime>
  <ScaleCrop>false</ScaleCrop>
  <LinksUpToDate>false</LinksUpToDate>
  <CharactersWithSpaces>3416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@西柚</cp:lastModifiedBy>
  <cp:lastPrinted>2023-02-16T01:26:00Z</cp:lastPrinted>
  <dcterms:modified xsi:type="dcterms:W3CDTF">2023-02-16T07:01:45Z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A05596EAB72847979A31DAEA08888351</vt:lpwstr>
  </property>
</Properties>
</file>