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056" w:rsidRDefault="00E85F9E">
      <w:pPr>
        <w:rPr>
          <w:rFonts w:ascii="黑体" w:eastAsia="黑体" w:hAnsi="黑体" w:cs="黑体"/>
          <w:sz w:val="32"/>
          <w:szCs w:val="32"/>
        </w:rPr>
      </w:pPr>
      <w:bookmarkStart w:id="0" w:name="bookmark24"/>
      <w:bookmarkStart w:id="1" w:name="_Toc471839011"/>
      <w:r>
        <w:rPr>
          <w:rFonts w:ascii="黑体" w:eastAsia="黑体" w:hAnsi="黑体" w:cs="黑体" w:hint="eastAsia"/>
          <w:sz w:val="32"/>
          <w:szCs w:val="32"/>
        </w:rPr>
        <w:t>附件</w:t>
      </w:r>
      <w:r>
        <w:rPr>
          <w:rFonts w:ascii="黑体" w:eastAsia="黑体" w:hAnsi="黑体" w:cs="黑体"/>
          <w:sz w:val="32"/>
          <w:szCs w:val="32"/>
        </w:rPr>
        <w:t>1</w:t>
      </w:r>
    </w:p>
    <w:p w:rsidR="00C63056" w:rsidRDefault="00C63056">
      <w:pPr>
        <w:pStyle w:val="Bodytext1"/>
        <w:spacing w:line="576" w:lineRule="exact"/>
        <w:ind w:firstLine="0"/>
        <w:jc w:val="both"/>
        <w:rPr>
          <w:rFonts w:ascii="方正大标宋简体" w:eastAsia="方正大标宋简体" w:hAnsi="方正大标宋简体" w:cs="方正大标宋简体"/>
          <w:sz w:val="44"/>
          <w:szCs w:val="44"/>
          <w:lang w:val="en-US"/>
        </w:rPr>
      </w:pPr>
    </w:p>
    <w:p w:rsidR="00C63056" w:rsidRDefault="00E85F9E">
      <w:pPr>
        <w:pStyle w:val="Bodytext1"/>
        <w:spacing w:line="576" w:lineRule="exact"/>
        <w:ind w:firstLine="0"/>
        <w:jc w:val="both"/>
        <w:rPr>
          <w:rFonts w:ascii="方正大标宋简体" w:eastAsia="方正大标宋简体" w:hAnsi="方正大标宋简体" w:cs="Times New Roman"/>
          <w:sz w:val="44"/>
          <w:szCs w:val="44"/>
          <w:lang w:val="en-US" w:eastAsia="zh-CN"/>
        </w:rPr>
      </w:pPr>
      <w:r>
        <w:rPr>
          <w:rFonts w:ascii="方正大标宋简体" w:eastAsia="方正大标宋简体" w:hAnsi="方正大标宋简体" w:cs="方正大标宋简体" w:hint="eastAsia"/>
          <w:sz w:val="44"/>
          <w:szCs w:val="44"/>
          <w:lang w:val="en-US"/>
        </w:rPr>
        <w:t>“挑战杯”吉林省大学生课外学术科技作品</w:t>
      </w:r>
    </w:p>
    <w:p w:rsidR="00C63056" w:rsidRDefault="00E85F9E">
      <w:pPr>
        <w:pStyle w:val="Bodytext1"/>
        <w:spacing w:line="576" w:lineRule="exact"/>
        <w:ind w:firstLine="0"/>
        <w:jc w:val="center"/>
        <w:rPr>
          <w:rFonts w:ascii="方正大标宋简体" w:eastAsia="方正大标宋简体" w:hAnsi="方正大标宋简体" w:cs="Times New Roman"/>
          <w:sz w:val="44"/>
          <w:szCs w:val="44"/>
          <w:lang w:eastAsia="zh-CN"/>
        </w:rPr>
      </w:pPr>
      <w:r>
        <w:rPr>
          <w:rFonts w:ascii="方正大标宋简体" w:eastAsia="方正大标宋简体" w:hAnsi="方正大标宋简体" w:cs="方正大标宋简体" w:hint="eastAsia"/>
          <w:sz w:val="44"/>
          <w:szCs w:val="44"/>
        </w:rPr>
        <w:t>竞赛章程</w:t>
      </w:r>
    </w:p>
    <w:p w:rsidR="00C63056" w:rsidRDefault="00E85F9E">
      <w:pPr>
        <w:pStyle w:val="Bodytext1"/>
        <w:spacing w:line="576" w:lineRule="exact"/>
        <w:ind w:firstLine="0"/>
        <w:jc w:val="center"/>
        <w:rPr>
          <w:rFonts w:ascii="方正大标宋简体" w:eastAsia="方正大标宋简体" w:hAnsi="方正大标宋简体" w:cs="Times New Roman"/>
          <w:sz w:val="44"/>
          <w:szCs w:val="44"/>
        </w:rPr>
      </w:pPr>
      <w:r>
        <w:rPr>
          <w:rFonts w:ascii="仿宋" w:eastAsia="仿宋" w:hAnsi="仿宋" w:cs="仿宋" w:hint="eastAsia"/>
          <w:sz w:val="32"/>
          <w:szCs w:val="32"/>
        </w:rPr>
        <w:t>（试行）</w:t>
      </w:r>
    </w:p>
    <w:p w:rsidR="00C63056" w:rsidRDefault="00C63056">
      <w:pPr>
        <w:pStyle w:val="Bodytext1"/>
        <w:spacing w:line="576" w:lineRule="exact"/>
        <w:ind w:firstLineChars="200" w:firstLine="640"/>
        <w:jc w:val="center"/>
        <w:rPr>
          <w:rFonts w:ascii="仿宋" w:eastAsia="仿宋" w:hAnsi="仿宋" w:cs="Times New Roman"/>
          <w:sz w:val="32"/>
          <w:szCs w:val="32"/>
        </w:rPr>
      </w:pPr>
    </w:p>
    <w:p w:rsidR="00C63056" w:rsidRDefault="00E85F9E">
      <w:pPr>
        <w:pStyle w:val="Bodytext1"/>
        <w:numPr>
          <w:ilvl w:val="0"/>
          <w:numId w:val="2"/>
        </w:numPr>
        <w:spacing w:line="576" w:lineRule="exact"/>
        <w:ind w:firstLineChars="200" w:firstLine="640"/>
        <w:jc w:val="center"/>
        <w:rPr>
          <w:rFonts w:ascii="黑体" w:eastAsia="黑体" w:hAnsi="黑体" w:cs="Times New Roman"/>
          <w:sz w:val="32"/>
          <w:szCs w:val="32"/>
        </w:rPr>
      </w:pPr>
      <w:r>
        <w:rPr>
          <w:rFonts w:ascii="黑体" w:eastAsia="黑体" w:hAnsi="黑体" w:cs="黑体" w:hint="eastAsia"/>
          <w:sz w:val="32"/>
          <w:szCs w:val="32"/>
        </w:rPr>
        <w:t>总则</w:t>
      </w:r>
    </w:p>
    <w:p w:rsidR="00C63056" w:rsidRDefault="00E85F9E">
      <w:pPr>
        <w:spacing w:line="576" w:lineRule="exact"/>
        <w:ind w:firstLineChars="200" w:firstLine="640"/>
        <w:rPr>
          <w:rFonts w:ascii="仿宋" w:eastAsia="仿宋" w:hAnsi="仿宋"/>
          <w:sz w:val="32"/>
          <w:szCs w:val="32"/>
        </w:rPr>
      </w:pPr>
      <w:r>
        <w:rPr>
          <w:rFonts w:ascii="黑体" w:eastAsia="黑体" w:hAnsi="宋体" w:cs="黑体" w:hint="eastAsia"/>
          <w:sz w:val="32"/>
          <w:szCs w:val="32"/>
        </w:rPr>
        <w:t>第一条</w:t>
      </w:r>
      <w:r>
        <w:rPr>
          <w:rFonts w:ascii="仿宋" w:eastAsia="仿宋" w:hAnsi="仿宋" w:cs="仿宋" w:hint="eastAsia"/>
          <w:sz w:val="32"/>
          <w:szCs w:val="32"/>
        </w:rPr>
        <w:t>“挑战杯”吉林省大学生课外学术科技作品竞赛是由团省委、省科协、省</w:t>
      </w:r>
      <w:r>
        <w:rPr>
          <w:rFonts w:ascii="仿宋" w:eastAsia="仿宋" w:hAnsi="仿宋" w:cs="仿宋"/>
          <w:sz w:val="32"/>
          <w:szCs w:val="32"/>
        </w:rPr>
        <w:t>社科院</w:t>
      </w:r>
      <w:r>
        <w:rPr>
          <w:rFonts w:ascii="仿宋" w:eastAsia="仿宋" w:hAnsi="仿宋" w:cs="仿宋" w:hint="eastAsia"/>
          <w:sz w:val="32"/>
          <w:szCs w:val="32"/>
        </w:rPr>
        <w:t>、省学联主办的大学生课外学术科技活动中一项具有导向性、示范性和群众性的竞赛活动，每两年举办一届。</w:t>
      </w:r>
    </w:p>
    <w:p w:rsidR="00C63056" w:rsidRDefault="00E85F9E">
      <w:pPr>
        <w:pStyle w:val="Bodytext1"/>
        <w:spacing w:line="576" w:lineRule="exact"/>
        <w:ind w:firstLineChars="200" w:firstLine="640"/>
        <w:jc w:val="both"/>
        <w:rPr>
          <w:rFonts w:cs="Times New Roman"/>
          <w:sz w:val="32"/>
          <w:szCs w:val="32"/>
        </w:rPr>
      </w:pPr>
      <w:r>
        <w:rPr>
          <w:rFonts w:ascii="黑体" w:eastAsia="黑体" w:hAnsi="黑体" w:cs="黑体" w:hint="eastAsia"/>
          <w:sz w:val="32"/>
          <w:szCs w:val="32"/>
        </w:rPr>
        <w:t>第二条</w:t>
      </w:r>
      <w:r>
        <w:rPr>
          <w:rFonts w:ascii="仿宋" w:eastAsia="仿宋" w:hAnsi="仿宋" w:cs="仿宋" w:hint="eastAsia"/>
          <w:sz w:val="32"/>
          <w:szCs w:val="32"/>
          <w:lang w:val="en-US" w:eastAsia="zh-CN"/>
        </w:rPr>
        <w:t>竞赛宗旨：崇尚科学、追求真知、勤奋学习、锐意创新、迎接挑战。</w:t>
      </w:r>
    </w:p>
    <w:p w:rsidR="00C63056" w:rsidRDefault="00E85F9E">
      <w:pPr>
        <w:pStyle w:val="Bodytext1"/>
        <w:spacing w:line="576" w:lineRule="exact"/>
        <w:ind w:firstLineChars="200" w:firstLine="640"/>
        <w:jc w:val="both"/>
        <w:rPr>
          <w:rFonts w:cs="Times New Roman"/>
          <w:sz w:val="32"/>
          <w:szCs w:val="32"/>
        </w:rPr>
      </w:pPr>
      <w:r>
        <w:rPr>
          <w:rFonts w:ascii="黑体" w:eastAsia="黑体" w:hAnsi="黑体" w:cs="黑体" w:hint="eastAsia"/>
          <w:sz w:val="32"/>
          <w:szCs w:val="32"/>
        </w:rPr>
        <w:t>第三条</w:t>
      </w:r>
      <w:r>
        <w:rPr>
          <w:rFonts w:ascii="仿宋" w:eastAsia="仿宋" w:hAnsi="仿宋" w:cs="仿宋" w:hint="eastAsia"/>
          <w:sz w:val="32"/>
          <w:szCs w:val="32"/>
          <w:lang w:val="en-US" w:eastAsia="zh-CN"/>
        </w:rPr>
        <w:t>竞赛目的：引导和激励高校学生实事求是、刻苦钻研、勇于创新、多出成果、提高素质，培养学生创新精神和实践能力，并在此基础上促进高校学生课外学术科技活动的蓬勃开展，发现和培养一批在学术科技上有作为、有潜力的优秀人才。鼓励学以致用，推动产学研融合互促，紧密围绕创新驱动发展战略，服务国家经济、政治、文化、社会、生态文明建设。</w:t>
      </w:r>
    </w:p>
    <w:p w:rsidR="00C63056" w:rsidRDefault="00E85F9E">
      <w:pPr>
        <w:pStyle w:val="Bodytext1"/>
        <w:spacing w:line="576" w:lineRule="exact"/>
        <w:ind w:firstLineChars="200" w:firstLine="640"/>
        <w:jc w:val="both"/>
        <w:rPr>
          <w:rFonts w:ascii="仿宋" w:eastAsia="仿宋" w:hAnsi="仿宋" w:cs="仿宋"/>
          <w:sz w:val="32"/>
          <w:szCs w:val="32"/>
          <w:lang w:eastAsia="zh-CN"/>
        </w:rPr>
      </w:pPr>
      <w:r>
        <w:rPr>
          <w:rFonts w:ascii="黑体" w:eastAsia="黑体" w:hAnsi="黑体" w:cs="黑体" w:hint="eastAsia"/>
          <w:sz w:val="32"/>
          <w:szCs w:val="32"/>
        </w:rPr>
        <w:t>第四条</w:t>
      </w:r>
      <w:r>
        <w:rPr>
          <w:rFonts w:ascii="仿宋" w:eastAsia="仿宋" w:hAnsi="仿宋" w:cs="仿宋" w:hint="eastAsia"/>
          <w:sz w:val="32"/>
          <w:szCs w:val="32"/>
          <w:lang w:val="en-US" w:eastAsia="zh-CN"/>
        </w:rPr>
        <w:t>竞赛基本方式：高等学校在校学生申报自然科学类学术论文、哲学社会科学类社会调查报告、科技发明制作三类作品参赛；聘请专家评定出具有较高学术理论水平、实际应用</w:t>
      </w:r>
      <w:r>
        <w:rPr>
          <w:rFonts w:ascii="仿宋" w:eastAsia="仿宋" w:hAnsi="仿宋" w:cs="仿宋" w:hint="eastAsia"/>
          <w:sz w:val="32"/>
          <w:szCs w:val="32"/>
          <w:lang w:val="en-US" w:eastAsia="zh-CN"/>
        </w:rPr>
        <w:lastRenderedPageBreak/>
        <w:t>价值和创新意义的优秀作品，给予奖励</w:t>
      </w:r>
      <w:r>
        <w:rPr>
          <w:rFonts w:ascii="仿宋" w:eastAsia="仿宋" w:hAnsi="仿宋" w:cs="仿宋"/>
          <w:sz w:val="32"/>
          <w:szCs w:val="32"/>
          <w:lang w:eastAsia="zh-CN"/>
        </w:rPr>
        <w:t>；组织学术交流和科技成果的展览、转让活动。</w:t>
      </w:r>
    </w:p>
    <w:p w:rsidR="00C63056" w:rsidRDefault="00C63056">
      <w:pPr>
        <w:pStyle w:val="Bodytext1"/>
        <w:spacing w:line="576" w:lineRule="exact"/>
        <w:ind w:firstLineChars="200" w:firstLine="640"/>
        <w:jc w:val="both"/>
        <w:rPr>
          <w:rFonts w:ascii="仿宋" w:eastAsia="仿宋" w:hAnsi="仿宋" w:cs="Times New Roman"/>
          <w:sz w:val="32"/>
          <w:szCs w:val="32"/>
          <w:lang w:val="en-US" w:eastAsia="zh-CN"/>
        </w:rPr>
      </w:pPr>
    </w:p>
    <w:p w:rsidR="00C63056" w:rsidRDefault="00E85F9E">
      <w:pPr>
        <w:pStyle w:val="Bodytext1"/>
        <w:spacing w:line="576" w:lineRule="exact"/>
        <w:ind w:firstLineChars="200" w:firstLine="640"/>
        <w:jc w:val="center"/>
        <w:rPr>
          <w:rFonts w:cs="Times New Roman"/>
          <w:sz w:val="32"/>
          <w:szCs w:val="32"/>
        </w:rPr>
      </w:pPr>
      <w:r>
        <w:rPr>
          <w:rFonts w:ascii="黑体" w:eastAsia="黑体" w:hAnsi="黑体" w:cs="黑体" w:hint="eastAsia"/>
          <w:sz w:val="32"/>
          <w:szCs w:val="32"/>
        </w:rPr>
        <w:t>第二章组织机构及其职责</w:t>
      </w:r>
    </w:p>
    <w:p w:rsidR="00C63056" w:rsidRDefault="00E85F9E">
      <w:pPr>
        <w:pStyle w:val="Bodytext1"/>
        <w:spacing w:line="576" w:lineRule="exact"/>
        <w:ind w:firstLineChars="200" w:firstLine="640"/>
        <w:jc w:val="both"/>
        <w:rPr>
          <w:rFonts w:ascii="仿宋" w:eastAsia="仿宋" w:hAnsi="仿宋" w:cs="Times New Roman"/>
          <w:sz w:val="32"/>
          <w:szCs w:val="32"/>
          <w:lang w:val="en-US" w:eastAsia="zh-CN"/>
        </w:rPr>
      </w:pPr>
      <w:r>
        <w:rPr>
          <w:rFonts w:ascii="黑体" w:eastAsia="黑体" w:hAnsi="黑体" w:cs="黑体" w:hint="eastAsia"/>
          <w:sz w:val="32"/>
          <w:szCs w:val="32"/>
          <w:lang w:val="en-US" w:eastAsia="zh-CN"/>
        </w:rPr>
        <w:t>第五条</w:t>
      </w:r>
      <w:r>
        <w:rPr>
          <w:rFonts w:ascii="仿宋" w:eastAsia="仿宋" w:hAnsi="仿宋" w:cs="仿宋" w:hint="eastAsia"/>
          <w:sz w:val="32"/>
          <w:szCs w:val="32"/>
          <w:lang w:val="en-US" w:eastAsia="zh-CN"/>
        </w:rPr>
        <w:t>竞赛设立领导小组，负责指导竞赛活动，并对组织委员会和全国评审委员会提交的问题进行协调和裁决。</w:t>
      </w:r>
    </w:p>
    <w:p w:rsidR="00C63056" w:rsidRDefault="00E85F9E">
      <w:pPr>
        <w:pStyle w:val="Bodytext1"/>
        <w:spacing w:line="576" w:lineRule="exact"/>
        <w:ind w:firstLineChars="200" w:firstLine="640"/>
        <w:jc w:val="both"/>
        <w:rPr>
          <w:rFonts w:cs="Times New Roman"/>
          <w:sz w:val="32"/>
          <w:szCs w:val="32"/>
        </w:rPr>
      </w:pPr>
      <w:r>
        <w:rPr>
          <w:rFonts w:ascii="黑体" w:eastAsia="黑体" w:hAnsi="黑体" w:cs="黑体" w:hint="eastAsia"/>
          <w:sz w:val="32"/>
          <w:szCs w:val="32"/>
          <w:lang w:val="en-US" w:eastAsia="zh-CN"/>
        </w:rPr>
        <w:t>第六条</w:t>
      </w:r>
      <w:r>
        <w:rPr>
          <w:rFonts w:ascii="仿宋" w:eastAsia="仿宋" w:hAnsi="仿宋" w:cs="仿宋" w:hint="eastAsia"/>
          <w:sz w:val="32"/>
          <w:szCs w:val="32"/>
          <w:lang w:val="en-US" w:eastAsia="zh-CN"/>
        </w:rPr>
        <w:t>领导小组下设办公室，负责按照章程组织竞赛活动并向领导小组报告工作。</w:t>
      </w:r>
    </w:p>
    <w:p w:rsidR="00C63056" w:rsidRDefault="00E85F9E">
      <w:pPr>
        <w:pStyle w:val="Bodytext1"/>
        <w:spacing w:line="576" w:lineRule="exact"/>
        <w:ind w:firstLineChars="200" w:firstLine="640"/>
        <w:jc w:val="both"/>
        <w:rPr>
          <w:rFonts w:ascii="仿宋" w:eastAsia="仿宋" w:hAnsi="仿宋" w:cs="Times New Roman"/>
          <w:sz w:val="32"/>
          <w:szCs w:val="32"/>
          <w:lang w:val="en-US" w:eastAsia="zh-CN"/>
        </w:rPr>
      </w:pPr>
      <w:r>
        <w:rPr>
          <w:rFonts w:ascii="黑体" w:eastAsia="黑体" w:hAnsi="黑体" w:cs="黑体" w:hint="eastAsia"/>
          <w:sz w:val="32"/>
          <w:szCs w:val="32"/>
          <w:lang w:val="en-US" w:eastAsia="zh-CN"/>
        </w:rPr>
        <w:t>第七条</w:t>
      </w:r>
      <w:r>
        <w:rPr>
          <w:rFonts w:ascii="仿宋" w:eastAsia="仿宋" w:hAnsi="仿宋" w:cs="仿宋" w:hint="eastAsia"/>
          <w:sz w:val="32"/>
          <w:szCs w:val="32"/>
          <w:lang w:val="en-US" w:eastAsia="zh-CN"/>
        </w:rPr>
        <w:t>竞赛设立评审委员会，由主办单位聘请的相关学科相应职称的专家组成。评审委员会经主办单位批准成立，有权在本章程和评审规则所规定的原则下，独立开展评审工作。</w:t>
      </w:r>
    </w:p>
    <w:p w:rsidR="00C63056" w:rsidRDefault="00E85F9E">
      <w:pPr>
        <w:pStyle w:val="Bodytext1"/>
        <w:spacing w:line="576" w:lineRule="exact"/>
        <w:ind w:firstLineChars="200" w:firstLine="640"/>
        <w:jc w:val="both"/>
        <w:rPr>
          <w:rFonts w:cs="Times New Roman"/>
          <w:sz w:val="32"/>
          <w:szCs w:val="32"/>
        </w:rPr>
      </w:pPr>
      <w:r>
        <w:rPr>
          <w:rFonts w:ascii="黑体" w:eastAsia="黑体" w:hAnsi="黑体" w:cs="黑体" w:hint="eastAsia"/>
          <w:sz w:val="32"/>
          <w:szCs w:val="32"/>
          <w:lang w:val="en-US" w:eastAsia="zh-CN"/>
        </w:rPr>
        <w:t>第八条</w:t>
      </w:r>
      <w:r>
        <w:rPr>
          <w:rFonts w:ascii="仿宋" w:eastAsia="仿宋" w:hAnsi="仿宋" w:cs="仿宋" w:hint="eastAsia"/>
          <w:sz w:val="32"/>
          <w:szCs w:val="32"/>
        </w:rPr>
        <w:t>评审委员会职责如下：</w:t>
      </w:r>
    </w:p>
    <w:p w:rsidR="00C63056" w:rsidRDefault="00E85F9E">
      <w:pPr>
        <w:pStyle w:val="Bodytext1"/>
        <w:spacing w:line="576" w:lineRule="exact"/>
        <w:ind w:firstLineChars="200" w:firstLine="640"/>
        <w:jc w:val="both"/>
        <w:rPr>
          <w:rFonts w:ascii="仿宋" w:eastAsia="仿宋" w:hAnsi="仿宋" w:cs="Times New Roman"/>
          <w:sz w:val="32"/>
          <w:szCs w:val="32"/>
          <w:lang w:eastAsia="zh-CN"/>
        </w:rPr>
      </w:pPr>
      <w:bookmarkStart w:id="2" w:name="bookmark16"/>
      <w:bookmarkEnd w:id="2"/>
      <w:r>
        <w:rPr>
          <w:rFonts w:ascii="仿宋" w:eastAsia="仿宋" w:hAnsi="仿宋" w:cs="仿宋" w:hint="eastAsia"/>
          <w:sz w:val="32"/>
          <w:szCs w:val="32"/>
          <w:lang w:val="en-US" w:eastAsia="zh-CN"/>
        </w:rPr>
        <w:t>（一）</w:t>
      </w:r>
      <w:r>
        <w:rPr>
          <w:rFonts w:ascii="仿宋" w:eastAsia="仿宋" w:hAnsi="仿宋" w:cs="仿宋" w:hint="eastAsia"/>
          <w:sz w:val="32"/>
          <w:szCs w:val="32"/>
        </w:rPr>
        <w:t>在本章程和评审规则基础上制定评审实施细则</w:t>
      </w:r>
      <w:r>
        <w:rPr>
          <w:rFonts w:ascii="仿宋" w:eastAsia="仿宋" w:hAnsi="仿宋" w:cs="仿宋" w:hint="eastAsia"/>
          <w:sz w:val="32"/>
          <w:szCs w:val="32"/>
          <w:lang w:eastAsia="zh-CN"/>
        </w:rPr>
        <w:t>；</w:t>
      </w:r>
    </w:p>
    <w:p w:rsidR="00C63056" w:rsidRDefault="00E85F9E">
      <w:pPr>
        <w:pStyle w:val="Bodytext1"/>
        <w:spacing w:line="576" w:lineRule="exact"/>
        <w:ind w:firstLineChars="200" w:firstLine="640"/>
        <w:jc w:val="both"/>
        <w:rPr>
          <w:rFonts w:ascii="仿宋" w:eastAsia="仿宋" w:hAnsi="仿宋" w:cs="Times New Roman"/>
          <w:sz w:val="32"/>
          <w:szCs w:val="32"/>
          <w:lang w:eastAsia="zh-CN"/>
        </w:rPr>
      </w:pPr>
      <w:bookmarkStart w:id="3" w:name="bookmark17"/>
      <w:bookmarkEnd w:id="3"/>
      <w:r>
        <w:rPr>
          <w:rFonts w:ascii="仿宋" w:eastAsia="仿宋" w:hAnsi="仿宋" w:cs="仿宋" w:hint="eastAsia"/>
          <w:sz w:val="32"/>
          <w:szCs w:val="32"/>
          <w:lang w:val="en-US" w:eastAsia="zh-CN"/>
        </w:rPr>
        <w:t>（二）</w:t>
      </w:r>
      <w:r>
        <w:rPr>
          <w:rFonts w:ascii="仿宋" w:eastAsia="仿宋" w:hAnsi="仿宋" w:cs="仿宋" w:hint="eastAsia"/>
          <w:sz w:val="32"/>
          <w:szCs w:val="32"/>
        </w:rPr>
        <w:t>审看参赛作品及其演示</w:t>
      </w:r>
      <w:r>
        <w:rPr>
          <w:rFonts w:ascii="仿宋" w:eastAsia="仿宋" w:hAnsi="仿宋" w:cs="仿宋" w:hint="eastAsia"/>
          <w:sz w:val="32"/>
          <w:szCs w:val="32"/>
          <w:lang w:eastAsia="zh-CN"/>
        </w:rPr>
        <w:t>，对作者进行问辩；</w:t>
      </w:r>
    </w:p>
    <w:p w:rsidR="00C63056" w:rsidRDefault="00E85F9E">
      <w:pPr>
        <w:pStyle w:val="Bodytext1"/>
        <w:spacing w:line="576" w:lineRule="exact"/>
        <w:ind w:firstLineChars="200" w:firstLine="640"/>
        <w:jc w:val="both"/>
        <w:rPr>
          <w:rFonts w:ascii="仿宋" w:eastAsia="仿宋" w:hAnsi="仿宋" w:cs="Times New Roman"/>
          <w:sz w:val="32"/>
          <w:szCs w:val="32"/>
        </w:rPr>
      </w:pPr>
      <w:bookmarkStart w:id="4" w:name="bookmark18"/>
      <w:bookmarkEnd w:id="4"/>
      <w:r>
        <w:rPr>
          <w:rFonts w:ascii="仿宋" w:eastAsia="仿宋" w:hAnsi="仿宋" w:cs="仿宋" w:hint="eastAsia"/>
          <w:sz w:val="32"/>
          <w:szCs w:val="32"/>
          <w:lang w:val="en-US" w:eastAsia="zh-CN"/>
        </w:rPr>
        <w:t>（三）</w:t>
      </w:r>
      <w:r>
        <w:rPr>
          <w:rFonts w:ascii="仿宋" w:eastAsia="仿宋" w:hAnsi="仿宋" w:cs="仿宋" w:hint="eastAsia"/>
          <w:sz w:val="32"/>
          <w:szCs w:val="32"/>
        </w:rPr>
        <w:t>确定参赛作品获奖等次。</w:t>
      </w:r>
    </w:p>
    <w:p w:rsidR="00C63056" w:rsidRDefault="00E85F9E">
      <w:pPr>
        <w:pStyle w:val="Bodytext1"/>
        <w:spacing w:line="576" w:lineRule="exact"/>
        <w:ind w:firstLineChars="200" w:firstLine="640"/>
        <w:jc w:val="both"/>
        <w:rPr>
          <w:rFonts w:ascii="仿宋" w:eastAsia="仿宋" w:hAnsi="仿宋" w:cs="Times New Roman"/>
          <w:sz w:val="32"/>
          <w:szCs w:val="32"/>
          <w:lang w:eastAsia="zh-CN"/>
        </w:rPr>
      </w:pPr>
      <w:r>
        <w:rPr>
          <w:rFonts w:ascii="黑体" w:eastAsia="黑体" w:hAnsi="黑体" w:cs="黑体" w:hint="eastAsia"/>
          <w:sz w:val="32"/>
          <w:szCs w:val="32"/>
          <w:lang w:val="en-US" w:eastAsia="zh-CN"/>
        </w:rPr>
        <w:t>第九条</w:t>
      </w:r>
      <w:r>
        <w:rPr>
          <w:rFonts w:ascii="仿宋" w:eastAsia="仿宋" w:hAnsi="仿宋" w:cs="仿宋" w:hint="eastAsia"/>
          <w:sz w:val="32"/>
          <w:szCs w:val="32"/>
          <w:lang w:val="en-US" w:eastAsia="zh-CN"/>
        </w:rPr>
        <w:t>竞赛领导小组办公室接受</w:t>
      </w:r>
      <w:r>
        <w:rPr>
          <w:rFonts w:ascii="仿宋" w:eastAsia="仿宋" w:hAnsi="仿宋" w:cs="仿宋" w:hint="eastAsia"/>
          <w:sz w:val="32"/>
          <w:szCs w:val="32"/>
        </w:rPr>
        <w:t>参赛学校和学生、评委</w:t>
      </w:r>
      <w:r>
        <w:rPr>
          <w:rFonts w:ascii="仿宋" w:eastAsia="仿宋" w:hAnsi="仿宋" w:cs="仿宋" w:hint="eastAsia"/>
          <w:sz w:val="32"/>
          <w:szCs w:val="32"/>
          <w:lang w:eastAsia="zh-CN"/>
        </w:rPr>
        <w:t>和</w:t>
      </w:r>
      <w:r>
        <w:rPr>
          <w:rFonts w:ascii="仿宋" w:eastAsia="仿宋" w:hAnsi="仿宋" w:cs="仿宋" w:hint="eastAsia"/>
          <w:sz w:val="32"/>
          <w:szCs w:val="32"/>
        </w:rPr>
        <w:t>社会各界人士对参赛作品资格的质疑投诉</w:t>
      </w:r>
      <w:r>
        <w:rPr>
          <w:rFonts w:ascii="仿宋" w:eastAsia="仿宋" w:hAnsi="仿宋" w:cs="仿宋" w:hint="eastAsia"/>
          <w:sz w:val="32"/>
          <w:szCs w:val="32"/>
          <w:lang w:eastAsia="zh-CN"/>
        </w:rPr>
        <w:t>，</w:t>
      </w:r>
      <w:r>
        <w:rPr>
          <w:rFonts w:ascii="仿宋" w:eastAsia="仿宋" w:hAnsi="仿宋" w:cs="仿宋" w:hint="eastAsia"/>
          <w:sz w:val="32"/>
          <w:szCs w:val="32"/>
        </w:rPr>
        <w:t>对质疑投诉者的姓名、单位予以保密。质疑投诉者需提供相关证据或明确的线索</w:t>
      </w:r>
      <w:r>
        <w:rPr>
          <w:rFonts w:ascii="仿宋" w:eastAsia="仿宋" w:hAnsi="仿宋" w:cs="仿宋" w:hint="eastAsia"/>
          <w:sz w:val="32"/>
          <w:szCs w:val="32"/>
          <w:lang w:eastAsia="zh-CN"/>
        </w:rPr>
        <w:t>，竞赛</w:t>
      </w:r>
      <w:r>
        <w:rPr>
          <w:rFonts w:ascii="仿宋" w:eastAsia="仿宋" w:hAnsi="仿宋" w:cs="仿宋" w:hint="eastAsia"/>
          <w:sz w:val="32"/>
          <w:szCs w:val="32"/>
          <w:lang w:val="en-US" w:eastAsia="zh-CN"/>
        </w:rPr>
        <w:t>领导小组办公室</w:t>
      </w:r>
      <w:r>
        <w:rPr>
          <w:rFonts w:ascii="仿宋" w:eastAsia="仿宋" w:hAnsi="仿宋" w:cs="仿宋" w:hint="eastAsia"/>
          <w:sz w:val="32"/>
          <w:szCs w:val="32"/>
        </w:rPr>
        <w:t>不受理匿名质疑投诉</w:t>
      </w:r>
      <w:r>
        <w:rPr>
          <w:rFonts w:ascii="仿宋" w:eastAsia="仿宋" w:hAnsi="仿宋" w:cs="仿宋" w:hint="eastAsia"/>
          <w:sz w:val="32"/>
          <w:szCs w:val="32"/>
          <w:lang w:eastAsia="zh-CN"/>
        </w:rPr>
        <w:t>。</w:t>
      </w:r>
    </w:p>
    <w:p w:rsidR="00C63056" w:rsidRDefault="00C63056">
      <w:pPr>
        <w:pStyle w:val="Bodytext1"/>
        <w:spacing w:line="576" w:lineRule="exact"/>
        <w:ind w:firstLineChars="200" w:firstLine="640"/>
        <w:jc w:val="center"/>
        <w:rPr>
          <w:rFonts w:ascii="黑体" w:eastAsia="黑体" w:hAnsi="黑体" w:cs="Times New Roman"/>
          <w:sz w:val="32"/>
          <w:szCs w:val="32"/>
          <w:lang w:eastAsia="zh-CN"/>
        </w:rPr>
      </w:pPr>
    </w:p>
    <w:p w:rsidR="00C63056" w:rsidRDefault="00E85F9E">
      <w:pPr>
        <w:pStyle w:val="Bodytext1"/>
        <w:spacing w:line="576" w:lineRule="exact"/>
        <w:ind w:firstLineChars="200" w:firstLine="640"/>
        <w:jc w:val="center"/>
        <w:rPr>
          <w:rFonts w:ascii="黑体" w:eastAsia="黑体" w:hAnsi="黑体" w:cs="Times New Roman"/>
          <w:sz w:val="32"/>
          <w:szCs w:val="32"/>
        </w:rPr>
      </w:pPr>
      <w:r>
        <w:rPr>
          <w:rFonts w:ascii="黑体" w:eastAsia="黑体" w:hAnsi="黑体" w:cs="黑体" w:hint="eastAsia"/>
          <w:sz w:val="32"/>
          <w:szCs w:val="32"/>
          <w:lang w:val="en-US" w:eastAsia="zh-CN"/>
        </w:rPr>
        <w:t>第三章参赛资格与作品申报</w:t>
      </w:r>
    </w:p>
    <w:p w:rsidR="00C63056" w:rsidRDefault="00E85F9E">
      <w:pPr>
        <w:pStyle w:val="Bodytext1"/>
        <w:spacing w:line="576" w:lineRule="exact"/>
        <w:ind w:firstLineChars="200" w:firstLine="640"/>
        <w:jc w:val="both"/>
        <w:rPr>
          <w:rFonts w:ascii="仿宋" w:eastAsia="仿宋" w:hAnsi="仿宋" w:cs="仿宋"/>
          <w:sz w:val="32"/>
          <w:szCs w:val="32"/>
        </w:rPr>
      </w:pPr>
      <w:bookmarkStart w:id="5" w:name="bookmark19"/>
      <w:bookmarkStart w:id="6" w:name="bookmark20"/>
      <w:bookmarkEnd w:id="5"/>
      <w:bookmarkEnd w:id="6"/>
      <w:r>
        <w:rPr>
          <w:rFonts w:ascii="黑体" w:eastAsia="黑体" w:hAnsi="黑体" w:cs="黑体" w:hint="eastAsia"/>
          <w:sz w:val="32"/>
          <w:szCs w:val="32"/>
          <w:lang w:val="en-US" w:eastAsia="zh-CN"/>
        </w:rPr>
        <w:t>第十条</w:t>
      </w:r>
      <w:r>
        <w:rPr>
          <w:rFonts w:ascii="仿宋" w:eastAsia="仿宋" w:hAnsi="仿宋" w:cs="仿宋" w:hint="eastAsia"/>
          <w:sz w:val="32"/>
          <w:szCs w:val="32"/>
        </w:rPr>
        <w:t>凡在举办竞赛终审决赛的当年</w:t>
      </w:r>
      <w:r>
        <w:rPr>
          <w:rFonts w:ascii="仿宋" w:eastAsia="仿宋" w:hAnsi="仿宋" w:cs="仿宋"/>
          <w:sz w:val="32"/>
          <w:szCs w:val="32"/>
        </w:rPr>
        <w:t>6</w:t>
      </w:r>
      <w:r>
        <w:rPr>
          <w:rFonts w:ascii="仿宋" w:eastAsia="仿宋" w:hAnsi="仿宋" w:cs="仿宋" w:hint="eastAsia"/>
          <w:sz w:val="32"/>
          <w:szCs w:val="32"/>
        </w:rPr>
        <w:t>月</w:t>
      </w:r>
      <w:r>
        <w:rPr>
          <w:rFonts w:ascii="仿宋" w:eastAsia="仿宋" w:hAnsi="仿宋" w:cs="仿宋"/>
          <w:sz w:val="32"/>
          <w:szCs w:val="32"/>
        </w:rPr>
        <w:t>1</w:t>
      </w:r>
      <w:r>
        <w:rPr>
          <w:rFonts w:ascii="仿宋" w:eastAsia="仿宋" w:hAnsi="仿宋" w:cs="仿宋" w:hint="eastAsia"/>
          <w:sz w:val="32"/>
          <w:szCs w:val="32"/>
        </w:rPr>
        <w:t>日以前正式注</w:t>
      </w:r>
      <w:r>
        <w:rPr>
          <w:rFonts w:ascii="仿宋" w:eastAsia="仿宋" w:hAnsi="仿宋" w:cs="仿宋" w:hint="eastAsia"/>
          <w:sz w:val="32"/>
          <w:szCs w:val="32"/>
        </w:rPr>
        <w:lastRenderedPageBreak/>
        <w:t>册的全日制非成人教育的各类高等院校在校专科生、本科生、硕士研究生（不含在职研究生）都可申报作品参赛。</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第十一条</w:t>
      </w:r>
      <w:r>
        <w:rPr>
          <w:rFonts w:ascii="仿宋" w:eastAsia="仿宋" w:hAnsi="仿宋" w:cs="仿宋" w:hint="eastAsia"/>
          <w:sz w:val="32"/>
          <w:szCs w:val="32"/>
        </w:rPr>
        <w:t>申报参赛的作品必须是距竞赛终审决赛当年</w:t>
      </w:r>
      <w:r>
        <w:rPr>
          <w:rFonts w:ascii="仿宋" w:eastAsia="仿宋" w:hAnsi="仿宋" w:cs="仿宋"/>
          <w:sz w:val="32"/>
          <w:szCs w:val="32"/>
        </w:rPr>
        <w:t>6</w:t>
      </w:r>
      <w:r>
        <w:rPr>
          <w:rFonts w:ascii="仿宋" w:eastAsia="仿宋" w:hAnsi="仿宋" w:cs="仿宋" w:hint="eastAsia"/>
          <w:sz w:val="32"/>
          <w:szCs w:val="32"/>
        </w:rPr>
        <w:t>月</w:t>
      </w:r>
      <w:r>
        <w:rPr>
          <w:rFonts w:ascii="仿宋" w:eastAsia="仿宋" w:hAnsi="仿宋" w:cs="仿宋"/>
          <w:sz w:val="32"/>
          <w:szCs w:val="32"/>
        </w:rPr>
        <w:t>1</w:t>
      </w:r>
      <w:r>
        <w:rPr>
          <w:rFonts w:ascii="仿宋" w:eastAsia="仿宋" w:hAnsi="仿宋" w:cs="仿宋" w:hint="eastAsia"/>
          <w:sz w:val="32"/>
          <w:szCs w:val="32"/>
        </w:rPr>
        <w:t>日前两年内完成的学生课外学术科技或社会实践活动成果</w:t>
      </w:r>
      <w:r>
        <w:rPr>
          <w:rFonts w:ascii="仿宋" w:eastAsia="仿宋" w:hAnsi="仿宋" w:cs="仿宋"/>
          <w:sz w:val="32"/>
          <w:szCs w:val="32"/>
        </w:rPr>
        <w:t>,</w:t>
      </w:r>
      <w:r>
        <w:rPr>
          <w:rFonts w:ascii="仿宋" w:eastAsia="仿宋" w:hAnsi="仿宋" w:cs="仿宋" w:hint="eastAsia"/>
          <w:sz w:val="32"/>
          <w:szCs w:val="32"/>
        </w:rPr>
        <w:t>可分为个人作品和集体作品。申报个人作品的，申报者必须承担申报作品</w:t>
      </w:r>
      <w:r>
        <w:rPr>
          <w:rFonts w:ascii="仿宋" w:eastAsia="仿宋" w:hAnsi="仿宋" w:cs="仿宋"/>
          <w:sz w:val="32"/>
          <w:szCs w:val="32"/>
        </w:rPr>
        <w:t>60%</w:t>
      </w:r>
      <w:r>
        <w:rPr>
          <w:rFonts w:ascii="仿宋" w:eastAsia="仿宋" w:hAnsi="仿宋" w:cs="仿宋" w:hint="eastAsia"/>
          <w:sz w:val="32"/>
          <w:szCs w:val="32"/>
        </w:rPr>
        <w:t>以上的研究工作，作品鉴定证书、专利证书及发表的有关作品上的署名均应为第一作者，合作者必须是学生且不得超过</w:t>
      </w:r>
      <w:r>
        <w:rPr>
          <w:rFonts w:ascii="仿宋" w:eastAsia="仿宋" w:hAnsi="仿宋" w:cs="仿宋"/>
          <w:sz w:val="32"/>
          <w:szCs w:val="32"/>
        </w:rPr>
        <w:t>2</w:t>
      </w:r>
      <w:r>
        <w:rPr>
          <w:rFonts w:ascii="仿宋" w:eastAsia="仿宋" w:hAnsi="仿宋" w:cs="仿宋" w:hint="eastAsia"/>
          <w:sz w:val="32"/>
          <w:szCs w:val="32"/>
        </w:rPr>
        <w:t>人；凡作者超过</w:t>
      </w:r>
      <w:r>
        <w:rPr>
          <w:rFonts w:ascii="仿宋" w:eastAsia="仿宋" w:hAnsi="仿宋" w:cs="仿宋"/>
          <w:sz w:val="32"/>
          <w:szCs w:val="32"/>
        </w:rPr>
        <w:t>3</w:t>
      </w:r>
      <w:r>
        <w:rPr>
          <w:rFonts w:ascii="仿宋" w:eastAsia="仿宋" w:hAnsi="仿宋" w:cs="仿宋" w:hint="eastAsia"/>
          <w:sz w:val="32"/>
          <w:szCs w:val="32"/>
        </w:rPr>
        <w:t>人的项目或者不超过</w:t>
      </w:r>
      <w:r>
        <w:rPr>
          <w:rFonts w:ascii="仿宋" w:eastAsia="仿宋" w:hAnsi="仿宋" w:cs="仿宋"/>
          <w:sz w:val="32"/>
          <w:szCs w:val="32"/>
        </w:rPr>
        <w:t>3</w:t>
      </w:r>
      <w:r>
        <w:rPr>
          <w:rFonts w:ascii="仿宋" w:eastAsia="仿宋" w:hAnsi="仿宋" w:cs="仿宋" w:hint="eastAsia"/>
          <w:sz w:val="32"/>
          <w:szCs w:val="32"/>
        </w:rPr>
        <w:t>人，但无法区分第一作者的项目，均须申报集体作品。集体作品的作者必须均为学生。凡有合作者的个人作品或集体作品，均按学历最高的作者划分至本专科生或硕士研究生类进行评审。</w:t>
      </w:r>
    </w:p>
    <w:p w:rsidR="00C63056" w:rsidRDefault="00E85F9E">
      <w:pPr>
        <w:spacing w:line="576" w:lineRule="exact"/>
        <w:ind w:firstLineChars="200" w:firstLine="640"/>
        <w:rPr>
          <w:rFonts w:ascii="仿宋" w:eastAsia="仿宋" w:hAnsi="仿宋"/>
          <w:sz w:val="32"/>
          <w:szCs w:val="32"/>
        </w:rPr>
      </w:pPr>
      <w:r>
        <w:rPr>
          <w:rFonts w:ascii="仿宋" w:eastAsia="仿宋" w:hAnsi="仿宋" w:cs="仿宋" w:hint="eastAsia"/>
          <w:sz w:val="32"/>
          <w:szCs w:val="32"/>
          <w:lang w:val="zh-TW" w:eastAsia="zh-TW"/>
        </w:rPr>
        <w:t>增加作品自查环节，申报学校签订承诺书，承诺作品符合“挑战杯”竞赛申报作品的要求，接受</w:t>
      </w:r>
      <w:r>
        <w:rPr>
          <w:rFonts w:ascii="仿宋" w:eastAsia="仿宋" w:hAnsi="仿宋" w:cs="仿宋" w:hint="eastAsia"/>
          <w:sz w:val="32"/>
          <w:szCs w:val="32"/>
          <w:lang w:val="zh-TW"/>
        </w:rPr>
        <w:t>竞赛领导小组办公室抽查</w:t>
      </w:r>
      <w:r>
        <w:rPr>
          <w:rFonts w:ascii="仿宋" w:eastAsia="仿宋" w:hAnsi="仿宋" w:cs="仿宋" w:hint="eastAsia"/>
          <w:sz w:val="32"/>
          <w:szCs w:val="32"/>
          <w:lang w:val="zh-TW" w:eastAsia="zh-TW"/>
        </w:rPr>
        <w:t>。</w:t>
      </w:r>
      <w:r>
        <w:rPr>
          <w:rFonts w:ascii="仿宋" w:eastAsia="仿宋" w:hAnsi="仿宋" w:cs="仿宋" w:hint="eastAsia"/>
          <w:sz w:val="32"/>
          <w:szCs w:val="32"/>
        </w:rPr>
        <w:t>一旦发现不符合申报要求的作品，将取消参赛资格，该学校不得补报作品。</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仿宋" w:eastAsia="仿宋" w:hAnsi="仿宋" w:cs="仿宋" w:hint="eastAsia"/>
          <w:sz w:val="32"/>
          <w:szCs w:val="32"/>
        </w:rPr>
        <w:t>本校硕博连读生（直博生）若在决赛当年</w:t>
      </w:r>
      <w:r>
        <w:rPr>
          <w:rFonts w:ascii="仿宋" w:eastAsia="仿宋" w:hAnsi="仿宋" w:cs="仿宋"/>
          <w:sz w:val="32"/>
          <w:szCs w:val="32"/>
        </w:rPr>
        <w:t>6</w:t>
      </w:r>
      <w:r>
        <w:rPr>
          <w:rFonts w:ascii="仿宋" w:eastAsia="仿宋" w:hAnsi="仿宋" w:cs="仿宋" w:hint="eastAsia"/>
          <w:sz w:val="32"/>
          <w:szCs w:val="32"/>
        </w:rPr>
        <w:t>月</w:t>
      </w:r>
      <w:r>
        <w:rPr>
          <w:rFonts w:ascii="仿宋" w:eastAsia="仿宋" w:hAnsi="仿宋" w:cs="仿宋"/>
          <w:sz w:val="32"/>
          <w:szCs w:val="32"/>
        </w:rPr>
        <w:t>1</w:t>
      </w:r>
      <w:r>
        <w:rPr>
          <w:rFonts w:ascii="仿宋" w:eastAsia="仿宋" w:hAnsi="仿宋" w:cs="仿宋" w:hint="eastAsia"/>
          <w:sz w:val="32"/>
          <w:szCs w:val="32"/>
        </w:rPr>
        <w:t>日以前未通过博士资格考试的，可以按硕士生学历申报作品。没有实行资格考试制度的学校，前两年可以按硕士学历申报作品。本硕博连读生，按照四年、二年分别对应本、硕申报，后续则不可申报。</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仿宋" w:eastAsia="仿宋" w:hAnsi="仿宋" w:cs="仿宋" w:hint="eastAsia"/>
          <w:sz w:val="32"/>
          <w:szCs w:val="32"/>
        </w:rPr>
        <w:t>毕业设计和课程设计（论文）、学年论文和学位论文、国</w:t>
      </w:r>
      <w:r>
        <w:rPr>
          <w:rFonts w:ascii="仿宋" w:eastAsia="仿宋" w:hAnsi="仿宋" w:cs="仿宋" w:hint="eastAsia"/>
          <w:sz w:val="32"/>
          <w:szCs w:val="32"/>
        </w:rPr>
        <w:lastRenderedPageBreak/>
        <w:t>际竞赛中获奖的作品、获国家级奖励成果（含本竞赛主办单位参与举办的其它全国性竞赛的获奖作品）等均不在申报范围之列。</w:t>
      </w:r>
    </w:p>
    <w:p w:rsidR="00C63056" w:rsidRDefault="00E85F9E">
      <w:pPr>
        <w:pStyle w:val="Bodytext1"/>
        <w:spacing w:line="576" w:lineRule="exact"/>
        <w:ind w:firstLineChars="200" w:firstLine="640"/>
        <w:jc w:val="both"/>
        <w:rPr>
          <w:rFonts w:ascii="仿宋" w:eastAsia="仿宋" w:hAnsi="仿宋" w:cs="Times New Roman"/>
          <w:sz w:val="32"/>
          <w:szCs w:val="32"/>
        </w:rPr>
      </w:pPr>
      <w:r w:rsidRPr="00F46F43">
        <w:rPr>
          <w:rFonts w:ascii="黑体" w:eastAsia="黑体" w:hAnsi="黑体" w:cs="黑体" w:hint="eastAsia"/>
          <w:sz w:val="32"/>
          <w:szCs w:val="32"/>
          <w:lang w:val="en-US" w:eastAsia="zh-CN"/>
        </w:rPr>
        <w:t>第十二条</w:t>
      </w:r>
      <w:r w:rsidRPr="00F46F43">
        <w:rPr>
          <w:rFonts w:ascii="仿宋" w:eastAsia="仿宋" w:hAnsi="仿宋" w:cs="仿宋" w:hint="eastAsia"/>
          <w:sz w:val="32"/>
          <w:szCs w:val="32"/>
        </w:rPr>
        <w:t>申报参赛的作品分为自然科学类学术论文、哲学社会科学类社会调查</w:t>
      </w:r>
      <w:r>
        <w:rPr>
          <w:rFonts w:ascii="仿宋" w:eastAsia="仿宋" w:hAnsi="仿宋" w:cs="仿宋" w:hint="eastAsia"/>
          <w:sz w:val="32"/>
          <w:szCs w:val="32"/>
        </w:rPr>
        <w:t>报告、科技发明制作三类。自然科学类学术论文作者限本专科生。哲学社会科学类支持围绕发展成就、文明文化、美丽中国、民生福祉、中国之治等</w:t>
      </w:r>
      <w:r>
        <w:rPr>
          <w:rFonts w:ascii="仿宋" w:eastAsia="仿宋" w:hAnsi="仿宋" w:cs="仿宋"/>
          <w:sz w:val="32"/>
          <w:szCs w:val="32"/>
        </w:rPr>
        <w:t>5</w:t>
      </w:r>
      <w:r>
        <w:rPr>
          <w:rFonts w:ascii="仿宋" w:eastAsia="仿宋" w:hAnsi="仿宋" w:cs="仿宋" w:hint="eastAsia"/>
          <w:sz w:val="32"/>
          <w:szCs w:val="32"/>
        </w:rPr>
        <w:t>个组别形成社会调查报告。科技发明制作类分为</w:t>
      </w:r>
      <w:r>
        <w:rPr>
          <w:rFonts w:ascii="仿宋" w:eastAsia="仿宋" w:hAnsi="仿宋" w:cs="仿宋"/>
          <w:sz w:val="32"/>
          <w:szCs w:val="32"/>
          <w:lang w:val="en-US" w:eastAsia="zh-CN"/>
        </w:rPr>
        <w:t>A</w:t>
      </w:r>
      <w:r>
        <w:rPr>
          <w:rFonts w:ascii="仿宋" w:eastAsia="仿宋" w:hAnsi="仿宋" w:cs="仿宋" w:hint="eastAsia"/>
          <w:sz w:val="32"/>
          <w:szCs w:val="32"/>
          <w:lang w:val="en-US" w:eastAsia="zh-CN"/>
        </w:rPr>
        <w:t>、</w:t>
      </w:r>
      <w:r>
        <w:rPr>
          <w:rFonts w:ascii="仿宋" w:eastAsia="仿宋" w:hAnsi="仿宋" w:cs="仿宋"/>
          <w:sz w:val="32"/>
          <w:szCs w:val="32"/>
          <w:lang w:val="en-US" w:eastAsia="zh-CN"/>
        </w:rPr>
        <w:t>B</w:t>
      </w:r>
      <w:r>
        <w:rPr>
          <w:rFonts w:ascii="仿宋" w:eastAsia="仿宋" w:hAnsi="仿宋" w:cs="仿宋" w:hint="eastAsia"/>
          <w:sz w:val="32"/>
          <w:szCs w:val="32"/>
        </w:rPr>
        <w:t>两类：</w:t>
      </w:r>
      <w:r>
        <w:rPr>
          <w:rFonts w:ascii="仿宋" w:eastAsia="仿宋" w:hAnsi="仿宋" w:cs="仿宋"/>
          <w:sz w:val="32"/>
          <w:szCs w:val="32"/>
          <w:lang w:val="en-US" w:eastAsia="zh-CN"/>
        </w:rPr>
        <w:t>A</w:t>
      </w:r>
      <w:r>
        <w:rPr>
          <w:rFonts w:ascii="仿宋" w:eastAsia="仿宋" w:hAnsi="仿宋" w:cs="仿宋" w:hint="eastAsia"/>
          <w:sz w:val="32"/>
          <w:szCs w:val="32"/>
        </w:rPr>
        <w:t>类指科技含量较高、制作投入较大的作品；</w:t>
      </w:r>
      <w:r>
        <w:rPr>
          <w:rFonts w:ascii="仿宋" w:eastAsia="仿宋" w:hAnsi="仿宋" w:cs="仿宋"/>
          <w:sz w:val="32"/>
          <w:szCs w:val="32"/>
          <w:lang w:val="en-US" w:eastAsia="zh-CN"/>
        </w:rPr>
        <w:t>B</w:t>
      </w:r>
      <w:r>
        <w:rPr>
          <w:rFonts w:ascii="仿宋" w:eastAsia="仿宋" w:hAnsi="仿宋" w:cs="仿宋" w:hint="eastAsia"/>
          <w:sz w:val="32"/>
          <w:szCs w:val="32"/>
        </w:rPr>
        <w:t>类指投入较少，且为生产技术或社会生活带来便利的小发明、小制作等。</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第十三条</w:t>
      </w:r>
      <w:r>
        <w:rPr>
          <w:rFonts w:ascii="仿宋" w:eastAsia="仿宋" w:hAnsi="仿宋" w:cs="仿宋" w:hint="eastAsia"/>
          <w:sz w:val="32"/>
          <w:szCs w:val="32"/>
        </w:rPr>
        <w:t>参赛作品涉及下列内容时，必须由申报者提供有关部门的证明材料，否则不予评审。</w:t>
      </w:r>
    </w:p>
    <w:p w:rsidR="00C63056" w:rsidRDefault="00E85F9E">
      <w:pPr>
        <w:pStyle w:val="Bodytext1"/>
        <w:spacing w:line="576" w:lineRule="exact"/>
        <w:ind w:firstLineChars="200" w:firstLine="640"/>
        <w:jc w:val="both"/>
        <w:rPr>
          <w:rFonts w:ascii="仿宋" w:eastAsia="仿宋" w:hAnsi="仿宋" w:cs="Times New Roman"/>
          <w:sz w:val="32"/>
          <w:szCs w:val="32"/>
          <w:lang w:eastAsia="zh-CN"/>
        </w:rPr>
      </w:pPr>
      <w:r>
        <w:rPr>
          <w:rFonts w:ascii="仿宋" w:eastAsia="仿宋" w:hAnsi="仿宋" w:cs="仿宋" w:hint="eastAsia"/>
          <w:sz w:val="32"/>
          <w:szCs w:val="32"/>
          <w:lang w:val="en-US" w:eastAsia="zh-CN"/>
        </w:rPr>
        <w:t>（一）</w:t>
      </w:r>
      <w:r>
        <w:rPr>
          <w:rFonts w:ascii="仿宋" w:eastAsia="仿宋" w:hAnsi="仿宋" w:cs="仿宋" w:hint="eastAsia"/>
          <w:sz w:val="32"/>
          <w:szCs w:val="32"/>
        </w:rPr>
        <w:t>动植物新品种的发现或培育，须有省级以上农科部门或科研院所开具证明</w:t>
      </w:r>
      <w:r>
        <w:rPr>
          <w:rFonts w:ascii="仿宋" w:eastAsia="仿宋" w:hAnsi="仿宋" w:cs="仿宋" w:hint="eastAsia"/>
          <w:sz w:val="32"/>
          <w:szCs w:val="32"/>
          <w:lang w:eastAsia="zh-CN"/>
        </w:rPr>
        <w:t>；</w:t>
      </w:r>
    </w:p>
    <w:p w:rsidR="00C63056" w:rsidRDefault="00E85F9E">
      <w:pPr>
        <w:pStyle w:val="Bodytext1"/>
        <w:spacing w:line="576" w:lineRule="exact"/>
        <w:ind w:firstLineChars="200" w:firstLine="640"/>
        <w:jc w:val="both"/>
        <w:rPr>
          <w:rFonts w:ascii="仿宋" w:eastAsia="仿宋" w:hAnsi="仿宋" w:cs="Times New Roman"/>
          <w:sz w:val="32"/>
          <w:szCs w:val="32"/>
          <w:lang w:eastAsia="zh-CN"/>
        </w:rPr>
      </w:pPr>
      <w:r>
        <w:rPr>
          <w:rFonts w:ascii="仿宋" w:eastAsia="仿宋" w:hAnsi="仿宋" w:cs="仿宋" w:hint="eastAsia"/>
          <w:sz w:val="32"/>
          <w:szCs w:val="32"/>
          <w:lang w:val="en-US" w:eastAsia="zh-CN"/>
        </w:rPr>
        <w:t>（二）</w:t>
      </w:r>
      <w:r>
        <w:rPr>
          <w:rFonts w:ascii="仿宋" w:eastAsia="仿宋" w:hAnsi="仿宋" w:cs="仿宋" w:hint="eastAsia"/>
          <w:sz w:val="32"/>
          <w:szCs w:val="32"/>
        </w:rPr>
        <w:t>对国家保护动植物的研究，须有省级以上林业部门开具证明</w:t>
      </w:r>
      <w:r>
        <w:rPr>
          <w:rFonts w:ascii="仿宋" w:eastAsia="仿宋" w:hAnsi="仿宋" w:cs="仿宋"/>
          <w:sz w:val="32"/>
          <w:szCs w:val="32"/>
        </w:rPr>
        <w:t>,</w:t>
      </w:r>
      <w:r>
        <w:rPr>
          <w:rFonts w:ascii="仿宋" w:eastAsia="仿宋" w:hAnsi="仿宋" w:cs="仿宋" w:hint="eastAsia"/>
          <w:sz w:val="32"/>
          <w:szCs w:val="32"/>
        </w:rPr>
        <w:t>证明该项研究的过程中未产生对所研究的动植物繁衍、生长不利的影响</w:t>
      </w:r>
      <w:r>
        <w:rPr>
          <w:rFonts w:ascii="仿宋" w:eastAsia="仿宋" w:hAnsi="仿宋" w:cs="仿宋" w:hint="eastAsia"/>
          <w:sz w:val="32"/>
          <w:szCs w:val="32"/>
          <w:lang w:eastAsia="zh-CN"/>
        </w:rPr>
        <w:t>；</w:t>
      </w:r>
    </w:p>
    <w:p w:rsidR="00C63056" w:rsidRDefault="00E85F9E">
      <w:pPr>
        <w:pStyle w:val="Bodytext1"/>
        <w:spacing w:line="576" w:lineRule="exact"/>
        <w:ind w:firstLineChars="200" w:firstLine="640"/>
        <w:jc w:val="both"/>
        <w:rPr>
          <w:rFonts w:ascii="仿宋" w:eastAsia="仿宋" w:hAnsi="仿宋" w:cs="Times New Roman"/>
          <w:sz w:val="32"/>
          <w:szCs w:val="32"/>
          <w:lang w:eastAsia="zh-CN"/>
        </w:rPr>
      </w:pPr>
      <w:r>
        <w:rPr>
          <w:rFonts w:ascii="仿宋" w:eastAsia="仿宋" w:hAnsi="仿宋" w:cs="仿宋" w:hint="eastAsia"/>
          <w:sz w:val="32"/>
          <w:szCs w:val="32"/>
          <w:lang w:val="en-US" w:eastAsia="zh-CN"/>
        </w:rPr>
        <w:t>（三）</w:t>
      </w:r>
      <w:r>
        <w:rPr>
          <w:rFonts w:ascii="仿宋" w:eastAsia="仿宋" w:hAnsi="仿宋" w:cs="仿宋" w:hint="eastAsia"/>
          <w:sz w:val="32"/>
          <w:szCs w:val="32"/>
        </w:rPr>
        <w:t>新药物的研究须有卫生行政部门授权机构的鉴定证明</w:t>
      </w:r>
      <w:r>
        <w:rPr>
          <w:rFonts w:ascii="仿宋" w:eastAsia="仿宋" w:hAnsi="仿宋" w:cs="仿宋" w:hint="eastAsia"/>
          <w:sz w:val="32"/>
          <w:szCs w:val="32"/>
          <w:lang w:eastAsia="zh-CN"/>
        </w:rPr>
        <w:t>；</w:t>
      </w:r>
    </w:p>
    <w:p w:rsidR="00C63056" w:rsidRDefault="00E85F9E">
      <w:pPr>
        <w:pStyle w:val="Bodytext1"/>
        <w:spacing w:line="576" w:lineRule="exact"/>
        <w:ind w:firstLineChars="200" w:firstLine="640"/>
        <w:jc w:val="both"/>
        <w:rPr>
          <w:rFonts w:ascii="仿宋" w:eastAsia="仿宋" w:hAnsi="仿宋" w:cs="Times New Roman"/>
          <w:sz w:val="32"/>
          <w:szCs w:val="32"/>
          <w:lang w:eastAsia="zh-CN"/>
        </w:rPr>
      </w:pPr>
      <w:r>
        <w:rPr>
          <w:rFonts w:ascii="仿宋" w:eastAsia="仿宋" w:hAnsi="仿宋" w:cs="仿宋" w:hint="eastAsia"/>
          <w:sz w:val="32"/>
          <w:szCs w:val="32"/>
          <w:lang w:val="en-US" w:eastAsia="zh-CN"/>
        </w:rPr>
        <w:t>（四）</w:t>
      </w:r>
      <w:r>
        <w:rPr>
          <w:rFonts w:ascii="仿宋" w:eastAsia="仿宋" w:hAnsi="仿宋" w:cs="仿宋" w:hint="eastAsia"/>
          <w:sz w:val="32"/>
          <w:szCs w:val="32"/>
        </w:rPr>
        <w:t>医疗卫生研究须通过专家鉴定，并最好附有在公开发行的专业性杂志上发表过的文章</w:t>
      </w:r>
      <w:r>
        <w:rPr>
          <w:rFonts w:ascii="仿宋" w:eastAsia="仿宋" w:hAnsi="仿宋" w:cs="仿宋" w:hint="eastAsia"/>
          <w:sz w:val="32"/>
          <w:szCs w:val="32"/>
          <w:lang w:eastAsia="zh-CN"/>
        </w:rPr>
        <w:t>；</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仿宋" w:eastAsia="仿宋" w:hAnsi="仿宋" w:cs="仿宋" w:hint="eastAsia"/>
          <w:sz w:val="32"/>
          <w:szCs w:val="32"/>
          <w:lang w:val="en-US" w:eastAsia="zh-CN"/>
        </w:rPr>
        <w:t>（五）</w:t>
      </w:r>
      <w:r>
        <w:rPr>
          <w:rFonts w:ascii="仿宋" w:eastAsia="仿宋" w:hAnsi="仿宋" w:cs="仿宋" w:hint="eastAsia"/>
          <w:sz w:val="32"/>
          <w:szCs w:val="32"/>
        </w:rPr>
        <w:t>涉及燃气用具等与人民生命财产安全有关用具的研</w:t>
      </w:r>
      <w:r>
        <w:rPr>
          <w:rFonts w:ascii="仿宋" w:eastAsia="仿宋" w:hAnsi="仿宋" w:cs="仿宋" w:hint="eastAsia"/>
          <w:sz w:val="32"/>
          <w:szCs w:val="32"/>
        </w:rPr>
        <w:lastRenderedPageBreak/>
        <w:t>究，须有国家相应行政部门授权机构的认定证明。</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第十四条</w:t>
      </w:r>
      <w:r>
        <w:rPr>
          <w:rFonts w:ascii="仿宋" w:eastAsia="仿宋" w:hAnsi="仿宋" w:cs="仿宋" w:hint="eastAsia"/>
          <w:sz w:val="32"/>
          <w:szCs w:val="32"/>
        </w:rPr>
        <w:t>参赛作品必须于申报前将作品项目名称、参赛学生和指导教师等关键信息在</w:t>
      </w:r>
      <w:r>
        <w:rPr>
          <w:rFonts w:ascii="仿宋" w:eastAsia="仿宋" w:hAnsi="仿宋" w:cs="仿宋" w:hint="eastAsia"/>
          <w:sz w:val="32"/>
          <w:szCs w:val="32"/>
          <w:lang w:eastAsia="zh-CN"/>
        </w:rPr>
        <w:t>校内</w:t>
      </w:r>
      <w:r>
        <w:rPr>
          <w:rFonts w:ascii="仿宋" w:eastAsia="仿宋" w:hAnsi="仿宋" w:cs="仿宋" w:hint="eastAsia"/>
          <w:sz w:val="32"/>
          <w:szCs w:val="32"/>
        </w:rPr>
        <w:t>官方网站主页上进行不少于</w:t>
      </w:r>
      <w:r>
        <w:rPr>
          <w:rFonts w:ascii="仿宋" w:eastAsia="仿宋" w:hAnsi="仿宋" w:cs="仿宋"/>
          <w:sz w:val="32"/>
          <w:szCs w:val="32"/>
        </w:rPr>
        <w:t>5</w:t>
      </w:r>
      <w:r>
        <w:rPr>
          <w:rFonts w:ascii="仿宋" w:eastAsia="仿宋" w:hAnsi="仿宋" w:cs="仿宋" w:hint="eastAsia"/>
          <w:sz w:val="32"/>
          <w:szCs w:val="32"/>
        </w:rPr>
        <w:t>天的公示，并将公示截图随作品一同报送。</w:t>
      </w:r>
      <w:r>
        <w:rPr>
          <w:rFonts w:ascii="仿宋" w:eastAsia="仿宋" w:hAnsi="仿宋" w:cs="仿宋"/>
          <w:sz w:val="32"/>
          <w:szCs w:val="32"/>
        </w:rPr>
        <w:t>多个学校学生合作申报的项目，必须注明学生、学校信息并在学生所在学校均进行公示。</w:t>
      </w:r>
    </w:p>
    <w:p w:rsidR="00C63056" w:rsidRDefault="00E85F9E">
      <w:pPr>
        <w:pStyle w:val="Bodytext1"/>
        <w:spacing w:line="576" w:lineRule="exact"/>
        <w:ind w:firstLineChars="200" w:firstLine="640"/>
        <w:jc w:val="both"/>
        <w:rPr>
          <w:rFonts w:cs="Times New Roman"/>
          <w:sz w:val="32"/>
          <w:szCs w:val="32"/>
        </w:rPr>
      </w:pPr>
      <w:r>
        <w:rPr>
          <w:rFonts w:ascii="黑体" w:eastAsia="黑体" w:hAnsi="黑体" w:cs="黑体" w:hint="eastAsia"/>
          <w:sz w:val="32"/>
          <w:szCs w:val="32"/>
          <w:lang w:val="en-US" w:eastAsia="zh-CN"/>
        </w:rPr>
        <w:t>第十五条</w:t>
      </w:r>
      <w:r>
        <w:rPr>
          <w:rFonts w:ascii="仿宋" w:eastAsia="仿宋" w:hAnsi="仿宋" w:cs="仿宋" w:hint="eastAsia"/>
          <w:sz w:val="32"/>
          <w:szCs w:val="32"/>
        </w:rPr>
        <w:t>参赛作品必须由两名具有高级专业技术职称的指导教师（或教研组）推荐，经本校学籍管理、教务、科研管理部门审核确认。每件作品可由不超过</w:t>
      </w:r>
      <w:r>
        <w:rPr>
          <w:rFonts w:ascii="仿宋" w:eastAsia="仿宋" w:hAnsi="仿宋" w:cs="仿宋"/>
          <w:sz w:val="32"/>
          <w:szCs w:val="32"/>
        </w:rPr>
        <w:t>3</w:t>
      </w:r>
      <w:r>
        <w:rPr>
          <w:rFonts w:ascii="仿宋" w:eastAsia="仿宋" w:hAnsi="仿宋" w:cs="仿宋" w:hint="eastAsia"/>
          <w:sz w:val="32"/>
          <w:szCs w:val="32"/>
        </w:rPr>
        <w:t>名教师指导完成。作品</w:t>
      </w:r>
      <w:r>
        <w:rPr>
          <w:rFonts w:ascii="仿宋" w:eastAsia="仿宋" w:hAnsi="仿宋" w:cs="仿宋" w:hint="eastAsia"/>
          <w:sz w:val="32"/>
          <w:szCs w:val="32"/>
          <w:lang w:eastAsia="zh-CN"/>
        </w:rPr>
        <w:t>完</w:t>
      </w:r>
      <w:r>
        <w:rPr>
          <w:rFonts w:ascii="仿宋" w:eastAsia="仿宋" w:hAnsi="仿宋" w:cs="仿宋" w:hint="eastAsia"/>
          <w:sz w:val="32"/>
          <w:szCs w:val="32"/>
        </w:rPr>
        <w:t>成全国竞赛申报后，作品题目、作者、指导教师等关键信息不得变动。</w:t>
      </w:r>
    </w:p>
    <w:p w:rsidR="00C63056" w:rsidRDefault="00E85F9E">
      <w:pPr>
        <w:pStyle w:val="Bodytext1"/>
        <w:spacing w:line="576" w:lineRule="exact"/>
        <w:ind w:firstLineChars="200" w:firstLine="640"/>
        <w:jc w:val="both"/>
        <w:rPr>
          <w:rFonts w:ascii="仿宋" w:eastAsia="仿宋" w:hAnsi="仿宋" w:cs="仿宋"/>
          <w:sz w:val="32"/>
          <w:szCs w:val="32"/>
        </w:rPr>
      </w:pPr>
      <w:r>
        <w:rPr>
          <w:rFonts w:ascii="黑体" w:eastAsia="黑体" w:hAnsi="黑体" w:cs="黑体" w:hint="eastAsia"/>
          <w:sz w:val="32"/>
          <w:szCs w:val="32"/>
          <w:lang w:val="en-US" w:eastAsia="zh-CN"/>
        </w:rPr>
        <w:t>第十六条</w:t>
      </w:r>
      <w:r>
        <w:rPr>
          <w:rFonts w:ascii="仿宋" w:eastAsia="仿宋" w:hAnsi="仿宋" w:cs="仿宋" w:hint="eastAsia"/>
          <w:sz w:val="32"/>
          <w:szCs w:val="32"/>
        </w:rPr>
        <w:t>每个学校选送参加竞赛的作品总数不得超过12件，每人限报</w:t>
      </w:r>
      <w:r>
        <w:rPr>
          <w:rFonts w:ascii="仿宋" w:eastAsia="仿宋" w:hAnsi="仿宋" w:cs="仿宋"/>
          <w:sz w:val="32"/>
          <w:szCs w:val="32"/>
        </w:rPr>
        <w:t>1</w:t>
      </w:r>
      <w:r>
        <w:rPr>
          <w:rFonts w:ascii="仿宋" w:eastAsia="仿宋" w:hAnsi="仿宋" w:cs="仿宋" w:hint="eastAsia"/>
          <w:sz w:val="32"/>
          <w:szCs w:val="32"/>
        </w:rPr>
        <w:t>件，作品中研究生的作品不得超过作品总数的</w:t>
      </w:r>
      <w:r>
        <w:rPr>
          <w:rFonts w:ascii="仿宋" w:eastAsia="仿宋" w:hAnsi="仿宋" w:cs="仿宋"/>
          <w:sz w:val="32"/>
          <w:szCs w:val="32"/>
        </w:rPr>
        <w:t>1/2,</w:t>
      </w:r>
      <w:r>
        <w:rPr>
          <w:rFonts w:ascii="仿宋" w:eastAsia="仿宋" w:hAnsi="仿宋" w:cs="仿宋" w:hint="eastAsia"/>
          <w:sz w:val="32"/>
          <w:szCs w:val="32"/>
        </w:rPr>
        <w:t>如研究生作品数超过比例要求，违反规定的，取消该校所有研究生作品参赛资格且不得补报，但如学校只招收研究生的，或只有</w:t>
      </w:r>
      <w:r>
        <w:rPr>
          <w:rFonts w:ascii="仿宋" w:eastAsia="仿宋" w:hAnsi="仿宋" w:cs="仿宋"/>
          <w:sz w:val="32"/>
          <w:szCs w:val="32"/>
        </w:rPr>
        <w:t>1</w:t>
      </w:r>
      <w:r>
        <w:rPr>
          <w:rFonts w:ascii="仿宋" w:eastAsia="仿宋" w:hAnsi="仿宋" w:cs="仿宋" w:hint="eastAsia"/>
          <w:sz w:val="32"/>
          <w:szCs w:val="32"/>
        </w:rPr>
        <w:t>件作品参加竞赛的，不受作品比例限制。参赛作品须经过</w:t>
      </w:r>
      <w:r>
        <w:rPr>
          <w:rFonts w:ascii="仿宋" w:eastAsia="仿宋" w:hAnsi="仿宋" w:cs="仿宋"/>
          <w:sz w:val="32"/>
          <w:szCs w:val="32"/>
        </w:rPr>
        <w:t>学校</w:t>
      </w:r>
      <w:r>
        <w:rPr>
          <w:rFonts w:ascii="仿宋" w:eastAsia="仿宋" w:hAnsi="仿宋" w:cs="仿宋" w:hint="eastAsia"/>
          <w:sz w:val="32"/>
          <w:szCs w:val="32"/>
          <w:lang w:eastAsia="zh-CN"/>
        </w:rPr>
        <w:t>竞赛领导小组办公室</w:t>
      </w:r>
      <w:r>
        <w:rPr>
          <w:rFonts w:ascii="仿宋" w:eastAsia="仿宋" w:hAnsi="仿宋" w:cs="仿宋" w:hint="eastAsia"/>
          <w:sz w:val="32"/>
          <w:szCs w:val="32"/>
        </w:rPr>
        <w:t>进行资格及形式审查</w:t>
      </w:r>
      <w:r>
        <w:rPr>
          <w:rFonts w:ascii="仿宋" w:eastAsia="仿宋" w:hAnsi="仿宋" w:cs="仿宋"/>
          <w:sz w:val="32"/>
          <w:szCs w:val="32"/>
        </w:rPr>
        <w:t>后</w:t>
      </w:r>
      <w:r>
        <w:rPr>
          <w:rFonts w:ascii="仿宋" w:eastAsia="仿宋" w:hAnsi="仿宋" w:cs="仿宋" w:hint="eastAsia"/>
          <w:sz w:val="32"/>
          <w:szCs w:val="32"/>
        </w:rPr>
        <w:t>方可上报</w:t>
      </w:r>
      <w:r>
        <w:rPr>
          <w:rFonts w:ascii="仿宋" w:eastAsia="仿宋" w:hAnsi="仿宋" w:cs="仿宋"/>
          <w:sz w:val="32"/>
          <w:szCs w:val="32"/>
        </w:rPr>
        <w:t>。</w:t>
      </w:r>
    </w:p>
    <w:p w:rsidR="00C63056" w:rsidRDefault="00E85F9E">
      <w:pPr>
        <w:pStyle w:val="Bodytext1"/>
        <w:spacing w:line="576" w:lineRule="exact"/>
        <w:ind w:firstLineChars="200" w:firstLine="640"/>
        <w:jc w:val="both"/>
        <w:rPr>
          <w:rFonts w:ascii="仿宋" w:eastAsia="仿宋" w:hAnsi="仿宋" w:cs="仿宋"/>
          <w:color w:val="auto"/>
          <w:sz w:val="32"/>
          <w:szCs w:val="32"/>
        </w:rPr>
      </w:pPr>
      <w:r>
        <w:rPr>
          <w:rFonts w:ascii="黑体" w:eastAsia="黑体" w:hAnsi="黑体" w:cs="黑体"/>
          <w:color w:val="auto"/>
          <w:sz w:val="32"/>
          <w:szCs w:val="32"/>
          <w:lang w:eastAsia="zh-CN"/>
        </w:rPr>
        <w:t>第十七条</w:t>
      </w:r>
      <w:r>
        <w:rPr>
          <w:rFonts w:ascii="仿宋" w:eastAsia="仿宋" w:hAnsi="仿宋" w:cs="仿宋"/>
          <w:color w:val="auto"/>
          <w:sz w:val="32"/>
          <w:szCs w:val="32"/>
        </w:rPr>
        <w:t xml:space="preserve">  竞赛设置“揭榜挂帅”专项赛道，聚焦科技发展前沿和关键核心技术，聚焦哲学社会科学领域的重大课题和现实问题，由政府、企业、科研机构等单位发榜命题，学生团队揭榜答题。每个学校选送参加专项赛的作品数不设限制，但</w:t>
      </w:r>
      <w:r>
        <w:rPr>
          <w:rFonts w:ascii="仿宋" w:eastAsia="仿宋" w:hAnsi="仿宋" w:cs="仿宋"/>
          <w:color w:val="auto"/>
          <w:sz w:val="32"/>
          <w:szCs w:val="32"/>
        </w:rPr>
        <w:lastRenderedPageBreak/>
        <w:t>同一作品不得同时参加主体赛事自然科学类学术论文、哲学社会科学类调查报告、科技发明制作作品评比。</w:t>
      </w:r>
    </w:p>
    <w:p w:rsidR="00C63056" w:rsidRDefault="00C63056">
      <w:pPr>
        <w:pStyle w:val="Bodytext1"/>
        <w:spacing w:line="576" w:lineRule="exact"/>
        <w:ind w:firstLineChars="200" w:firstLine="640"/>
        <w:jc w:val="both"/>
        <w:rPr>
          <w:rFonts w:ascii="仿宋" w:eastAsia="仿宋" w:hAnsi="仿宋" w:cs="Times New Roman"/>
          <w:sz w:val="32"/>
          <w:szCs w:val="32"/>
        </w:rPr>
      </w:pPr>
    </w:p>
    <w:p w:rsidR="00C63056" w:rsidRDefault="00E85F9E">
      <w:pPr>
        <w:pStyle w:val="Bodytext1"/>
        <w:spacing w:line="576" w:lineRule="exact"/>
        <w:ind w:firstLineChars="200" w:firstLine="640"/>
        <w:jc w:val="center"/>
        <w:rPr>
          <w:rFonts w:cs="Times New Roman"/>
          <w:sz w:val="32"/>
          <w:szCs w:val="32"/>
        </w:rPr>
      </w:pPr>
      <w:r>
        <w:rPr>
          <w:rFonts w:ascii="黑体" w:eastAsia="黑体" w:hAnsi="黑体" w:cs="黑体" w:hint="eastAsia"/>
          <w:sz w:val="32"/>
          <w:szCs w:val="32"/>
          <w:lang w:val="en-US" w:eastAsia="zh-CN"/>
        </w:rPr>
        <w:t>第四章展览、交流、转让</w:t>
      </w:r>
    </w:p>
    <w:p w:rsidR="00C63056" w:rsidRDefault="00E85F9E">
      <w:pPr>
        <w:pStyle w:val="Bodytext1"/>
        <w:spacing w:line="576" w:lineRule="exact"/>
        <w:ind w:firstLineChars="200" w:firstLine="640"/>
        <w:jc w:val="both"/>
        <w:rPr>
          <w:rFonts w:ascii="仿宋" w:eastAsia="仿宋" w:hAnsi="仿宋" w:cs="仿宋"/>
          <w:sz w:val="32"/>
          <w:szCs w:val="32"/>
        </w:rPr>
      </w:pPr>
      <w:r>
        <w:rPr>
          <w:rFonts w:ascii="黑体" w:eastAsia="黑体" w:hAnsi="黑体" w:cs="黑体" w:hint="eastAsia"/>
          <w:sz w:val="32"/>
          <w:szCs w:val="32"/>
          <w:lang w:val="en-US" w:eastAsia="zh-CN"/>
        </w:rPr>
        <w:t>第十</w:t>
      </w:r>
      <w:r>
        <w:rPr>
          <w:rFonts w:ascii="黑体" w:eastAsia="黑体" w:hAnsi="黑体" w:cs="黑体"/>
          <w:sz w:val="32"/>
          <w:szCs w:val="32"/>
          <w:lang w:eastAsia="zh-CN"/>
        </w:rPr>
        <w:t>八</w:t>
      </w:r>
      <w:r>
        <w:rPr>
          <w:rFonts w:ascii="黑体" w:eastAsia="黑体" w:hAnsi="黑体" w:cs="黑体" w:hint="eastAsia"/>
          <w:sz w:val="32"/>
          <w:szCs w:val="32"/>
          <w:lang w:val="en-US" w:eastAsia="zh-CN"/>
        </w:rPr>
        <w:t>条</w:t>
      </w:r>
      <w:r>
        <w:rPr>
          <w:rFonts w:ascii="仿宋" w:eastAsia="仿宋" w:hAnsi="仿宋" w:cs="仿宋" w:hint="eastAsia"/>
          <w:sz w:val="32"/>
          <w:szCs w:val="32"/>
        </w:rPr>
        <w:t>评审委员会推荐一定比例的自然科学类学术论文、哲学社会科学类社会调查报告及科技发明制作类作品参加展览。科技发明制作类作品须有实物或模型参展。</w:t>
      </w:r>
    </w:p>
    <w:p w:rsidR="00C63056" w:rsidRDefault="00E85F9E">
      <w:pPr>
        <w:pStyle w:val="Bodytext1"/>
        <w:spacing w:line="576" w:lineRule="exact"/>
        <w:ind w:firstLineChars="200" w:firstLine="640"/>
        <w:jc w:val="both"/>
        <w:rPr>
          <w:rFonts w:ascii="黑体" w:eastAsia="黑体" w:hAnsi="黑体" w:cs="黑体"/>
          <w:sz w:val="32"/>
          <w:szCs w:val="32"/>
          <w:lang w:eastAsia="zh-CN"/>
        </w:rPr>
      </w:pPr>
      <w:r>
        <w:rPr>
          <w:rFonts w:ascii="黑体" w:eastAsia="黑体" w:hAnsi="黑体" w:cs="黑体"/>
          <w:sz w:val="32"/>
          <w:szCs w:val="32"/>
          <w:lang w:eastAsia="zh-CN"/>
        </w:rPr>
        <w:t xml:space="preserve">第十九条  </w:t>
      </w:r>
      <w:r>
        <w:rPr>
          <w:rFonts w:ascii="仿宋" w:eastAsia="仿宋" w:hAnsi="仿宋" w:cs="仿宋"/>
          <w:sz w:val="32"/>
          <w:szCs w:val="32"/>
          <w:lang w:eastAsia="zh-CN"/>
        </w:rPr>
        <w:t>竞赛领导小组配套举办“红色专项”活动，鼓励学生通过社会实践学习宣传贯彻党的二十大精神、感受新时代中国特色社会主义发展伟大成就，形成调研报告；举办“黑科技”展示活动，鼓励学生提出和论证充满想象力、创造力的新思路、新方法、新技术。</w:t>
      </w:r>
    </w:p>
    <w:p w:rsidR="00C63056" w:rsidRDefault="00E85F9E">
      <w:pPr>
        <w:pStyle w:val="Bodytext1"/>
        <w:spacing w:line="576" w:lineRule="exact"/>
        <w:ind w:firstLineChars="200" w:firstLine="640"/>
        <w:jc w:val="both"/>
        <w:rPr>
          <w:rFonts w:cs="Times New Roman"/>
          <w:sz w:val="32"/>
          <w:szCs w:val="32"/>
        </w:rPr>
      </w:pPr>
      <w:r>
        <w:rPr>
          <w:rFonts w:ascii="黑体" w:eastAsia="黑体" w:hAnsi="黑体" w:cs="黑体" w:hint="eastAsia"/>
          <w:sz w:val="32"/>
          <w:szCs w:val="32"/>
          <w:lang w:val="en-US" w:eastAsia="zh-CN"/>
        </w:rPr>
        <w:t>第</w:t>
      </w:r>
      <w:r>
        <w:rPr>
          <w:rFonts w:ascii="黑体" w:eastAsia="黑体" w:hAnsi="黑体" w:cs="黑体"/>
          <w:sz w:val="32"/>
          <w:szCs w:val="32"/>
          <w:lang w:eastAsia="zh-CN"/>
        </w:rPr>
        <w:t>二十</w:t>
      </w:r>
      <w:r>
        <w:rPr>
          <w:rFonts w:ascii="黑体" w:eastAsia="黑体" w:hAnsi="黑体" w:cs="黑体" w:hint="eastAsia"/>
          <w:sz w:val="32"/>
          <w:szCs w:val="32"/>
          <w:lang w:val="en-US" w:eastAsia="zh-CN"/>
        </w:rPr>
        <w:t>条</w:t>
      </w:r>
      <w:r>
        <w:rPr>
          <w:rFonts w:ascii="仿宋" w:eastAsia="仿宋" w:hAnsi="仿宋" w:cs="仿宋" w:hint="eastAsia"/>
          <w:sz w:val="32"/>
          <w:szCs w:val="32"/>
          <w:lang w:eastAsia="zh-CN"/>
        </w:rPr>
        <w:t>竞赛领导小组</w:t>
      </w:r>
      <w:r>
        <w:rPr>
          <w:rFonts w:ascii="仿宋" w:eastAsia="仿宋" w:hAnsi="仿宋" w:cs="仿宋" w:hint="eastAsia"/>
          <w:sz w:val="32"/>
          <w:szCs w:val="32"/>
        </w:rPr>
        <w:t>在</w:t>
      </w:r>
      <w:r>
        <w:rPr>
          <w:rFonts w:ascii="仿宋" w:eastAsia="仿宋" w:hAnsi="仿宋" w:cs="仿宋" w:hint="eastAsia"/>
          <w:sz w:val="32"/>
          <w:szCs w:val="32"/>
          <w:lang w:eastAsia="zh-CN"/>
        </w:rPr>
        <w:t>省级</w:t>
      </w:r>
      <w:r>
        <w:rPr>
          <w:rFonts w:ascii="仿宋" w:eastAsia="仿宋" w:hAnsi="仿宋" w:cs="仿宋" w:hint="eastAsia"/>
          <w:sz w:val="32"/>
          <w:szCs w:val="32"/>
        </w:rPr>
        <w:t>竞赛的决赛阶段</w:t>
      </w:r>
      <w:r>
        <w:rPr>
          <w:rFonts w:ascii="仿宋" w:eastAsia="仿宋" w:hAnsi="仿宋" w:cs="仿宋" w:hint="eastAsia"/>
          <w:sz w:val="32"/>
          <w:szCs w:val="32"/>
          <w:lang w:eastAsia="zh-CN"/>
        </w:rPr>
        <w:t>可以</w:t>
      </w:r>
      <w:r>
        <w:rPr>
          <w:rFonts w:ascii="仿宋" w:eastAsia="仿宋" w:hAnsi="仿宋" w:cs="仿宋" w:hint="eastAsia"/>
          <w:sz w:val="32"/>
          <w:szCs w:val="32"/>
        </w:rPr>
        <w:t>组织多种形式的学术交流和工作交流活动。</w:t>
      </w:r>
    </w:p>
    <w:p w:rsidR="00C63056" w:rsidRDefault="00E85F9E">
      <w:pPr>
        <w:pStyle w:val="Bodytext1"/>
        <w:spacing w:line="576" w:lineRule="exact"/>
        <w:ind w:firstLineChars="200" w:firstLine="640"/>
        <w:jc w:val="both"/>
        <w:rPr>
          <w:rFonts w:cs="Times New Roman"/>
          <w:sz w:val="32"/>
          <w:szCs w:val="32"/>
        </w:rPr>
      </w:pPr>
      <w:r>
        <w:rPr>
          <w:rFonts w:ascii="黑体" w:eastAsia="黑体" w:hAnsi="黑体" w:cs="黑体" w:hint="eastAsia"/>
          <w:sz w:val="32"/>
          <w:szCs w:val="32"/>
          <w:lang w:val="en-US" w:eastAsia="zh-CN"/>
        </w:rPr>
        <w:t>第</w:t>
      </w:r>
      <w:r>
        <w:rPr>
          <w:rFonts w:ascii="黑体" w:eastAsia="黑体" w:hAnsi="黑体" w:cs="黑体"/>
          <w:sz w:val="32"/>
          <w:szCs w:val="32"/>
          <w:lang w:eastAsia="zh-CN"/>
        </w:rPr>
        <w:t>二十一</w:t>
      </w:r>
      <w:r>
        <w:rPr>
          <w:rFonts w:ascii="黑体" w:eastAsia="黑体" w:hAnsi="黑体" w:cs="黑体" w:hint="eastAsia"/>
          <w:sz w:val="32"/>
          <w:szCs w:val="32"/>
          <w:lang w:val="en-US" w:eastAsia="zh-CN"/>
        </w:rPr>
        <w:t>条</w:t>
      </w:r>
      <w:r>
        <w:rPr>
          <w:rFonts w:ascii="仿宋" w:eastAsia="仿宋" w:hAnsi="仿宋" w:cs="仿宋" w:hint="eastAsia"/>
          <w:sz w:val="32"/>
          <w:szCs w:val="32"/>
          <w:lang w:eastAsia="zh-CN"/>
        </w:rPr>
        <w:t>竞赛领导小组</w:t>
      </w:r>
      <w:r>
        <w:rPr>
          <w:rFonts w:ascii="仿宋" w:eastAsia="仿宋" w:hAnsi="仿宋" w:cs="仿宋" w:hint="eastAsia"/>
          <w:sz w:val="32"/>
          <w:szCs w:val="32"/>
        </w:rPr>
        <w:t>在终审决赛期间，</w:t>
      </w:r>
      <w:r>
        <w:rPr>
          <w:rFonts w:ascii="仿宋" w:eastAsia="仿宋" w:hAnsi="仿宋" w:cs="仿宋" w:hint="eastAsia"/>
          <w:sz w:val="32"/>
          <w:szCs w:val="32"/>
          <w:lang w:eastAsia="zh-CN"/>
        </w:rPr>
        <w:t>可以</w:t>
      </w:r>
      <w:r>
        <w:rPr>
          <w:rFonts w:ascii="仿宋" w:eastAsia="仿宋" w:hAnsi="仿宋" w:cs="仿宋" w:hint="eastAsia"/>
          <w:sz w:val="32"/>
          <w:szCs w:val="32"/>
        </w:rPr>
        <w:t>举办成果转让活动；成果是否转让不作为作品评审获奖的依据。</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第二十</w:t>
      </w:r>
      <w:r>
        <w:rPr>
          <w:rFonts w:ascii="黑体" w:eastAsia="黑体" w:hAnsi="黑体" w:cs="黑体"/>
          <w:sz w:val="32"/>
          <w:szCs w:val="32"/>
          <w:lang w:eastAsia="zh-CN"/>
        </w:rPr>
        <w:t>二</w:t>
      </w:r>
      <w:r>
        <w:rPr>
          <w:rFonts w:ascii="黑体" w:eastAsia="黑体" w:hAnsi="黑体" w:cs="黑体" w:hint="eastAsia"/>
          <w:sz w:val="32"/>
          <w:szCs w:val="32"/>
          <w:lang w:val="en-US" w:eastAsia="zh-CN"/>
        </w:rPr>
        <w:t>条</w:t>
      </w:r>
      <w:r>
        <w:rPr>
          <w:rFonts w:ascii="仿宋" w:eastAsia="仿宋" w:hAnsi="仿宋" w:cs="仿宋" w:hint="eastAsia"/>
          <w:sz w:val="32"/>
          <w:szCs w:val="32"/>
          <w:lang w:eastAsia="zh-CN"/>
        </w:rPr>
        <w:t>竞赛领导小组</w:t>
      </w:r>
      <w:r>
        <w:rPr>
          <w:rFonts w:ascii="仿宋" w:eastAsia="仿宋" w:hAnsi="仿宋" w:cs="仿宋" w:hint="eastAsia"/>
          <w:sz w:val="32"/>
          <w:szCs w:val="32"/>
        </w:rPr>
        <w:t>拥有组织转让获奖作品的优先权。成果产权及利益分配由学校和作者协商确定。</w:t>
      </w:r>
      <w:r>
        <w:rPr>
          <w:rFonts w:ascii="仿宋" w:eastAsia="仿宋" w:hAnsi="仿宋" w:cs="仿宋" w:hint="eastAsia"/>
          <w:sz w:val="32"/>
          <w:szCs w:val="32"/>
          <w:lang w:eastAsia="zh-CN"/>
        </w:rPr>
        <w:t>竞赛领导小组</w:t>
      </w:r>
      <w:r>
        <w:rPr>
          <w:rFonts w:ascii="仿宋" w:eastAsia="仿宋" w:hAnsi="仿宋" w:cs="仿宋" w:hint="eastAsia"/>
          <w:sz w:val="32"/>
          <w:szCs w:val="32"/>
        </w:rPr>
        <w:t>可结集出版竞赛获奖作品及评委评语。</w:t>
      </w:r>
    </w:p>
    <w:p w:rsidR="00C63056" w:rsidRDefault="00C63056">
      <w:pPr>
        <w:pStyle w:val="Bodytext1"/>
        <w:spacing w:line="576" w:lineRule="exact"/>
        <w:ind w:firstLineChars="200" w:firstLine="640"/>
        <w:jc w:val="both"/>
        <w:rPr>
          <w:rFonts w:ascii="仿宋" w:eastAsia="仿宋" w:hAnsi="仿宋" w:cs="Times New Roman"/>
          <w:sz w:val="32"/>
          <w:szCs w:val="32"/>
        </w:rPr>
      </w:pPr>
    </w:p>
    <w:p w:rsidR="00C63056" w:rsidRDefault="00E85F9E">
      <w:pPr>
        <w:pStyle w:val="Bodytext1"/>
        <w:spacing w:line="576" w:lineRule="exact"/>
        <w:ind w:firstLineChars="200" w:firstLine="640"/>
        <w:jc w:val="center"/>
        <w:rPr>
          <w:rFonts w:ascii="黑体" w:eastAsia="黑体" w:hAnsi="黑体" w:cs="Times New Roman"/>
          <w:sz w:val="32"/>
          <w:szCs w:val="32"/>
          <w:lang w:val="en-US" w:eastAsia="zh-CN"/>
        </w:rPr>
      </w:pPr>
      <w:r>
        <w:rPr>
          <w:rFonts w:ascii="黑体" w:eastAsia="黑体" w:hAnsi="黑体" w:cs="黑体" w:hint="eastAsia"/>
          <w:sz w:val="32"/>
          <w:szCs w:val="32"/>
          <w:lang w:val="en-US" w:eastAsia="zh-CN"/>
        </w:rPr>
        <w:t>第五章奖励</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第二十</w:t>
      </w:r>
      <w:r>
        <w:rPr>
          <w:rFonts w:ascii="黑体" w:eastAsia="黑体" w:hAnsi="黑体" w:cs="黑体"/>
          <w:sz w:val="32"/>
          <w:szCs w:val="32"/>
          <w:lang w:eastAsia="zh-CN"/>
        </w:rPr>
        <w:t>三</w:t>
      </w:r>
      <w:r>
        <w:rPr>
          <w:rFonts w:ascii="黑体" w:eastAsia="黑体" w:hAnsi="黑体" w:cs="黑体" w:hint="eastAsia"/>
          <w:sz w:val="32"/>
          <w:szCs w:val="32"/>
          <w:lang w:val="en-US" w:eastAsia="zh-CN"/>
        </w:rPr>
        <w:t>条</w:t>
      </w:r>
      <w:r>
        <w:rPr>
          <w:rFonts w:ascii="仿宋" w:eastAsia="仿宋" w:hAnsi="仿宋" w:cs="仿宋" w:hint="eastAsia"/>
          <w:sz w:val="32"/>
          <w:szCs w:val="32"/>
          <w:lang w:val="en-US" w:eastAsia="zh-CN"/>
        </w:rPr>
        <w:t>以作品的科学性、先进性、现实意义为基本评</w:t>
      </w:r>
      <w:r>
        <w:rPr>
          <w:rFonts w:ascii="仿宋" w:eastAsia="仿宋" w:hAnsi="仿宋" w:cs="仿宋" w:hint="eastAsia"/>
          <w:sz w:val="32"/>
          <w:szCs w:val="32"/>
          <w:lang w:val="en-US" w:eastAsia="zh-CN"/>
        </w:rPr>
        <w:lastRenderedPageBreak/>
        <w:t>判标准，各高校领导与协调小组负责初评；评审委员会负责预审和终审并提出获奖名单和参加全国比赛名单，竞赛领导小组办公室负责对被质疑作品参赛资格的评判。</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第二十</w:t>
      </w:r>
      <w:r>
        <w:rPr>
          <w:rFonts w:ascii="黑体" w:eastAsia="黑体" w:hAnsi="黑体" w:cs="黑体"/>
          <w:sz w:val="32"/>
          <w:szCs w:val="32"/>
          <w:lang w:eastAsia="zh-CN"/>
        </w:rPr>
        <w:t>四</w:t>
      </w:r>
      <w:r>
        <w:rPr>
          <w:rFonts w:ascii="黑体" w:eastAsia="黑体" w:hAnsi="黑体" w:cs="黑体" w:hint="eastAsia"/>
          <w:sz w:val="32"/>
          <w:szCs w:val="32"/>
          <w:lang w:val="en-US" w:eastAsia="zh-CN"/>
        </w:rPr>
        <w:t>条</w:t>
      </w:r>
      <w:r>
        <w:rPr>
          <w:rFonts w:ascii="仿宋" w:eastAsia="仿宋" w:hAnsi="仿宋" w:cs="仿宋" w:hint="eastAsia"/>
          <w:sz w:val="32"/>
          <w:szCs w:val="32"/>
          <w:lang w:val="en-US" w:eastAsia="zh-CN"/>
        </w:rPr>
        <w:t>参赛的自然科学类学术论文、哲学社会科学类社会调查报告、科技发明制作三类作品各设特等奖、一等奖、二等奖、三等奖。进入决赛的项目，各等次奖约占入围作品总数的</w:t>
      </w:r>
      <w:r>
        <w:rPr>
          <w:rFonts w:ascii="仿宋" w:eastAsia="仿宋" w:hAnsi="仿宋" w:cs="仿宋"/>
          <w:sz w:val="32"/>
          <w:szCs w:val="32"/>
          <w:lang w:eastAsia="zh-CN"/>
        </w:rPr>
        <w:t>5</w:t>
      </w:r>
      <w:r>
        <w:rPr>
          <w:rFonts w:ascii="仿宋" w:eastAsia="仿宋" w:hAnsi="仿宋" w:cs="仿宋"/>
          <w:sz w:val="32"/>
          <w:szCs w:val="32"/>
          <w:lang w:val="en-US" w:eastAsia="zh-CN"/>
        </w:rPr>
        <w:t>%</w:t>
      </w:r>
      <w:r>
        <w:rPr>
          <w:rFonts w:ascii="仿宋" w:eastAsia="仿宋" w:hAnsi="仿宋" w:cs="仿宋" w:hint="eastAsia"/>
          <w:sz w:val="32"/>
          <w:szCs w:val="32"/>
          <w:lang w:val="en-US" w:eastAsia="zh-CN"/>
        </w:rPr>
        <w:t>、</w:t>
      </w:r>
      <w:r>
        <w:rPr>
          <w:rFonts w:ascii="仿宋" w:eastAsia="仿宋" w:hAnsi="仿宋" w:cs="仿宋"/>
          <w:sz w:val="32"/>
          <w:szCs w:val="32"/>
          <w:lang w:eastAsia="zh-CN"/>
        </w:rPr>
        <w:t>10</w:t>
      </w:r>
      <w:r>
        <w:rPr>
          <w:rFonts w:ascii="仿宋" w:eastAsia="仿宋" w:hAnsi="仿宋" w:cs="仿宋"/>
          <w:sz w:val="32"/>
          <w:szCs w:val="32"/>
          <w:lang w:val="en-US" w:eastAsia="zh-CN"/>
        </w:rPr>
        <w:t>%</w:t>
      </w:r>
      <w:r>
        <w:rPr>
          <w:rFonts w:ascii="仿宋" w:eastAsia="仿宋" w:hAnsi="仿宋" w:cs="仿宋" w:hint="eastAsia"/>
          <w:sz w:val="32"/>
          <w:szCs w:val="32"/>
          <w:lang w:val="en-US" w:eastAsia="zh-CN"/>
        </w:rPr>
        <w:t>、</w:t>
      </w:r>
      <w:r>
        <w:rPr>
          <w:rFonts w:ascii="仿宋" w:eastAsia="仿宋" w:hAnsi="仿宋" w:cs="仿宋"/>
          <w:sz w:val="32"/>
          <w:szCs w:val="32"/>
          <w:lang w:val="en-US" w:eastAsia="zh-CN"/>
        </w:rPr>
        <w:t>2</w:t>
      </w:r>
      <w:r>
        <w:rPr>
          <w:rFonts w:ascii="仿宋" w:eastAsia="仿宋" w:hAnsi="仿宋" w:cs="仿宋"/>
          <w:sz w:val="32"/>
          <w:szCs w:val="32"/>
          <w:lang w:eastAsia="zh-CN"/>
        </w:rPr>
        <w:t>0</w:t>
      </w:r>
      <w:r>
        <w:rPr>
          <w:rFonts w:ascii="仿宋" w:eastAsia="仿宋" w:hAnsi="仿宋" w:cs="仿宋"/>
          <w:sz w:val="32"/>
          <w:szCs w:val="32"/>
          <w:lang w:val="en-US" w:eastAsia="zh-CN"/>
        </w:rPr>
        <w:t>%</w:t>
      </w:r>
      <w:r>
        <w:rPr>
          <w:rFonts w:ascii="仿宋" w:eastAsia="仿宋" w:hAnsi="仿宋" w:cs="仿宋" w:hint="eastAsia"/>
          <w:sz w:val="32"/>
          <w:szCs w:val="32"/>
          <w:lang w:val="en-US" w:eastAsia="zh-CN"/>
        </w:rPr>
        <w:t>和</w:t>
      </w:r>
      <w:r>
        <w:rPr>
          <w:rFonts w:ascii="仿宋" w:eastAsia="仿宋" w:hAnsi="仿宋" w:cs="仿宋"/>
          <w:sz w:val="32"/>
          <w:szCs w:val="32"/>
          <w:lang w:eastAsia="zh-CN"/>
        </w:rPr>
        <w:t>5</w:t>
      </w:r>
      <w:r>
        <w:rPr>
          <w:rFonts w:ascii="仿宋" w:eastAsia="仿宋" w:hAnsi="仿宋" w:cs="仿宋"/>
          <w:sz w:val="32"/>
          <w:szCs w:val="32"/>
          <w:lang w:val="en-US" w:eastAsia="zh-CN"/>
        </w:rPr>
        <w:t>5%</w:t>
      </w:r>
      <w:r>
        <w:rPr>
          <w:rFonts w:ascii="仿宋" w:eastAsia="仿宋" w:hAnsi="仿宋" w:cs="仿宋" w:hint="eastAsia"/>
          <w:sz w:val="32"/>
          <w:szCs w:val="32"/>
          <w:lang w:val="en-US" w:eastAsia="zh-CN"/>
        </w:rPr>
        <w:t>。</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第二十</w:t>
      </w:r>
      <w:r>
        <w:rPr>
          <w:rFonts w:ascii="黑体" w:eastAsia="黑体" w:hAnsi="黑体" w:cs="黑体"/>
          <w:sz w:val="32"/>
          <w:szCs w:val="32"/>
          <w:lang w:eastAsia="zh-CN"/>
        </w:rPr>
        <w:t>五</w:t>
      </w:r>
      <w:r>
        <w:rPr>
          <w:rFonts w:ascii="黑体" w:eastAsia="黑体" w:hAnsi="黑体" w:cs="黑体" w:hint="eastAsia"/>
          <w:sz w:val="32"/>
          <w:szCs w:val="32"/>
          <w:lang w:val="en-US" w:eastAsia="zh-CN"/>
        </w:rPr>
        <w:t>条</w:t>
      </w:r>
      <w:r>
        <w:rPr>
          <w:rFonts w:ascii="仿宋" w:eastAsia="仿宋" w:hAnsi="仿宋" w:cs="仿宋" w:hint="eastAsia"/>
          <w:sz w:val="32"/>
          <w:szCs w:val="32"/>
        </w:rPr>
        <w:t>竞赛以学校为单位计算参赛得分，团体总分按名次排列，按位次公布。团体总分由</w:t>
      </w:r>
      <w:r>
        <w:rPr>
          <w:rFonts w:ascii="仿宋" w:eastAsia="仿宋" w:hAnsi="仿宋" w:cs="仿宋" w:hint="eastAsia"/>
          <w:sz w:val="32"/>
          <w:szCs w:val="32"/>
          <w:lang w:val="zh-CN" w:eastAsia="zh-CN"/>
        </w:rPr>
        <w:t>“现场</w:t>
      </w:r>
      <w:r>
        <w:rPr>
          <w:rFonts w:ascii="仿宋" w:eastAsia="仿宋" w:hAnsi="仿宋" w:cs="仿宋" w:hint="eastAsia"/>
          <w:sz w:val="32"/>
          <w:szCs w:val="32"/>
        </w:rPr>
        <w:t>作品得分”和</w:t>
      </w:r>
      <w:r>
        <w:rPr>
          <w:rFonts w:ascii="仿宋" w:eastAsia="仿宋" w:hAnsi="仿宋" w:cs="仿宋" w:hint="eastAsia"/>
          <w:sz w:val="32"/>
          <w:szCs w:val="32"/>
          <w:lang w:val="zh-CN" w:eastAsia="zh-CN"/>
        </w:rPr>
        <w:t>“校</w:t>
      </w:r>
      <w:r>
        <w:rPr>
          <w:rFonts w:ascii="仿宋" w:eastAsia="仿宋" w:hAnsi="仿宋" w:cs="仿宋" w:hint="eastAsia"/>
          <w:sz w:val="32"/>
          <w:szCs w:val="32"/>
        </w:rPr>
        <w:t>级赛事组织得分”两部分组成。</w:t>
      </w:r>
      <w:r>
        <w:rPr>
          <w:rFonts w:ascii="仿宋" w:eastAsia="仿宋" w:hAnsi="仿宋" w:cs="仿宋" w:hint="eastAsia"/>
          <w:sz w:val="32"/>
          <w:szCs w:val="32"/>
          <w:lang w:eastAsia="zh-CN"/>
        </w:rPr>
        <w:t>设</w:t>
      </w:r>
      <w:r>
        <w:rPr>
          <w:rFonts w:ascii="仿宋" w:eastAsia="仿宋" w:hAnsi="仿宋" w:cs="仿宋" w:hint="eastAsia"/>
          <w:sz w:val="32"/>
          <w:szCs w:val="32"/>
          <w:lang w:val="zh-CN" w:eastAsia="zh-CN"/>
        </w:rPr>
        <w:t>“挑</w:t>
      </w:r>
      <w:r>
        <w:rPr>
          <w:rFonts w:ascii="仿宋" w:eastAsia="仿宋" w:hAnsi="仿宋" w:cs="仿宋" w:hint="eastAsia"/>
          <w:sz w:val="32"/>
          <w:szCs w:val="32"/>
        </w:rPr>
        <w:t>战杯”，授予竞赛团体总分</w:t>
      </w:r>
      <w:r>
        <w:rPr>
          <w:rFonts w:ascii="仿宋" w:eastAsia="仿宋" w:hAnsi="仿宋" w:cs="仿宋" w:hint="eastAsia"/>
          <w:sz w:val="32"/>
          <w:szCs w:val="32"/>
          <w:lang w:eastAsia="zh-CN"/>
        </w:rPr>
        <w:t>第一名的学校；</w:t>
      </w:r>
      <w:r>
        <w:rPr>
          <w:rFonts w:ascii="仿宋" w:eastAsia="仿宋" w:hAnsi="仿宋" w:cs="仿宋" w:hint="eastAsia"/>
          <w:sz w:val="32"/>
          <w:szCs w:val="32"/>
        </w:rPr>
        <w:t>设</w:t>
      </w:r>
      <w:r>
        <w:rPr>
          <w:rFonts w:ascii="仿宋" w:eastAsia="仿宋" w:hAnsi="仿宋" w:cs="仿宋" w:hint="eastAsia"/>
          <w:sz w:val="32"/>
          <w:szCs w:val="32"/>
          <w:lang w:val="zh-CN" w:eastAsia="zh-CN"/>
        </w:rPr>
        <w:t>“优</w:t>
      </w:r>
      <w:r>
        <w:rPr>
          <w:rFonts w:ascii="仿宋" w:eastAsia="仿宋" w:hAnsi="仿宋" w:cs="仿宋" w:hint="eastAsia"/>
          <w:sz w:val="32"/>
          <w:szCs w:val="32"/>
        </w:rPr>
        <w:t>胜杯”，授予</w:t>
      </w:r>
      <w:r>
        <w:rPr>
          <w:rFonts w:ascii="仿宋" w:eastAsia="仿宋" w:hAnsi="仿宋" w:cs="仿宋" w:hint="eastAsia"/>
          <w:sz w:val="32"/>
          <w:szCs w:val="32"/>
          <w:lang w:eastAsia="zh-CN"/>
        </w:rPr>
        <w:t>竞赛</w:t>
      </w:r>
      <w:r>
        <w:rPr>
          <w:rFonts w:ascii="仿宋" w:eastAsia="仿宋" w:hAnsi="仿宋" w:cs="仿宋" w:hint="eastAsia"/>
          <w:sz w:val="32"/>
          <w:szCs w:val="32"/>
        </w:rPr>
        <w:t>团体总分</w:t>
      </w:r>
      <w:r>
        <w:rPr>
          <w:rFonts w:ascii="仿宋" w:eastAsia="仿宋" w:hAnsi="仿宋" w:cs="仿宋" w:hint="eastAsia"/>
          <w:sz w:val="32"/>
          <w:szCs w:val="32"/>
          <w:lang w:eastAsia="zh-CN"/>
        </w:rPr>
        <w:t>第二至二十</w:t>
      </w:r>
      <w:r>
        <w:rPr>
          <w:rFonts w:ascii="仿宋" w:eastAsia="仿宋" w:hAnsi="仿宋" w:cs="仿宋" w:hint="eastAsia"/>
          <w:sz w:val="32"/>
          <w:szCs w:val="32"/>
          <w:lang w:val="en-US" w:eastAsia="zh-CN"/>
        </w:rPr>
        <w:t>名的学校</w:t>
      </w:r>
      <w:r>
        <w:rPr>
          <w:rFonts w:ascii="仿宋" w:eastAsia="仿宋" w:hAnsi="仿宋" w:cs="仿宋" w:hint="eastAsia"/>
          <w:sz w:val="32"/>
          <w:szCs w:val="32"/>
        </w:rPr>
        <w:t>。</w:t>
      </w:r>
      <w:r>
        <w:rPr>
          <w:rFonts w:ascii="仿宋" w:eastAsia="仿宋" w:hAnsi="仿宋" w:cs="仿宋"/>
          <w:sz w:val="32"/>
          <w:szCs w:val="32"/>
        </w:rPr>
        <w:t>非主题赛事参赛情况纳入评分体系。</w:t>
      </w:r>
    </w:p>
    <w:p w:rsidR="00C63056" w:rsidRDefault="00E85F9E">
      <w:pPr>
        <w:spacing w:line="576" w:lineRule="exact"/>
        <w:ind w:firstLineChars="200" w:firstLine="640"/>
        <w:rPr>
          <w:rFonts w:ascii="仿宋" w:eastAsia="仿宋" w:hAnsi="仿宋" w:cs="仿宋"/>
          <w:sz w:val="32"/>
          <w:szCs w:val="32"/>
          <w:lang w:val="zh-TW" w:eastAsia="zh-TW"/>
        </w:rPr>
      </w:pPr>
      <w:r>
        <w:rPr>
          <w:rFonts w:ascii="黑体" w:eastAsia="黑体" w:hAnsi="黑体" w:cs="黑体" w:hint="eastAsia"/>
          <w:sz w:val="32"/>
          <w:szCs w:val="32"/>
        </w:rPr>
        <w:t>第二十</w:t>
      </w:r>
      <w:r>
        <w:rPr>
          <w:rFonts w:ascii="黑体" w:eastAsia="黑体" w:hAnsi="黑体" w:cs="黑体"/>
          <w:sz w:val="32"/>
          <w:szCs w:val="32"/>
        </w:rPr>
        <w:t>六</w:t>
      </w:r>
      <w:r>
        <w:rPr>
          <w:rFonts w:ascii="黑体" w:eastAsia="黑体" w:hAnsi="黑体" w:cs="黑体" w:hint="eastAsia"/>
          <w:sz w:val="32"/>
          <w:szCs w:val="32"/>
        </w:rPr>
        <w:t>条</w:t>
      </w:r>
      <w:r>
        <w:rPr>
          <w:rFonts w:ascii="仿宋" w:eastAsia="仿宋" w:hAnsi="仿宋" w:cs="仿宋" w:hint="eastAsia"/>
          <w:sz w:val="32"/>
          <w:szCs w:val="32"/>
          <w:lang w:val="zh-TW" w:eastAsia="zh-TW"/>
        </w:rPr>
        <w:t>各等次奖计分方法如下：特等奖作品每件计</w:t>
      </w:r>
      <w:r>
        <w:rPr>
          <w:rFonts w:ascii="仿宋" w:eastAsia="仿宋" w:hAnsi="仿宋" w:cs="仿宋"/>
          <w:sz w:val="32"/>
          <w:szCs w:val="32"/>
          <w:lang w:val="zh-TW" w:eastAsia="zh-TW"/>
        </w:rPr>
        <w:t>100</w:t>
      </w:r>
      <w:r>
        <w:rPr>
          <w:rFonts w:ascii="仿宋" w:eastAsia="仿宋" w:hAnsi="仿宋" w:cs="仿宋" w:hint="eastAsia"/>
          <w:sz w:val="32"/>
          <w:szCs w:val="32"/>
          <w:lang w:val="zh-TW" w:eastAsia="zh-TW"/>
        </w:rPr>
        <w:t>分，一等奖作品每件计</w:t>
      </w:r>
      <w:r>
        <w:rPr>
          <w:rFonts w:ascii="仿宋" w:eastAsia="仿宋" w:hAnsi="仿宋" w:cs="仿宋"/>
          <w:sz w:val="32"/>
          <w:szCs w:val="32"/>
          <w:lang w:val="zh-TW" w:eastAsia="zh-TW"/>
        </w:rPr>
        <w:t>70</w:t>
      </w:r>
      <w:r>
        <w:rPr>
          <w:rFonts w:ascii="仿宋" w:eastAsia="仿宋" w:hAnsi="仿宋" w:cs="仿宋" w:hint="eastAsia"/>
          <w:sz w:val="32"/>
          <w:szCs w:val="32"/>
          <w:lang w:val="zh-TW" w:eastAsia="zh-TW"/>
        </w:rPr>
        <w:t>分，二等奖作品每件计</w:t>
      </w:r>
      <w:r>
        <w:rPr>
          <w:rFonts w:ascii="仿宋" w:eastAsia="仿宋" w:hAnsi="仿宋" w:cs="仿宋"/>
          <w:sz w:val="32"/>
          <w:szCs w:val="32"/>
          <w:lang w:val="zh-TW" w:eastAsia="zh-TW"/>
        </w:rPr>
        <w:t>40</w:t>
      </w:r>
      <w:r>
        <w:rPr>
          <w:rFonts w:ascii="仿宋" w:eastAsia="仿宋" w:hAnsi="仿宋" w:cs="仿宋" w:hint="eastAsia"/>
          <w:sz w:val="32"/>
          <w:szCs w:val="32"/>
          <w:lang w:val="zh-TW" w:eastAsia="zh-TW"/>
        </w:rPr>
        <w:t>分，三等奖作品每件计</w:t>
      </w:r>
      <w:r>
        <w:rPr>
          <w:rFonts w:ascii="仿宋" w:eastAsia="仿宋" w:hAnsi="仿宋" w:cs="仿宋"/>
          <w:sz w:val="32"/>
          <w:szCs w:val="32"/>
          <w:lang w:val="zh-TW" w:eastAsia="zh-TW"/>
        </w:rPr>
        <w:t>20</w:t>
      </w:r>
      <w:r>
        <w:rPr>
          <w:rFonts w:ascii="仿宋" w:eastAsia="仿宋" w:hAnsi="仿宋" w:cs="仿宋" w:hint="eastAsia"/>
          <w:sz w:val="32"/>
          <w:szCs w:val="32"/>
          <w:lang w:val="zh-TW" w:eastAsia="zh-TW"/>
        </w:rPr>
        <w:t>分，</w:t>
      </w:r>
      <w:r>
        <w:rPr>
          <w:rFonts w:ascii="仿宋" w:eastAsia="仿宋" w:hAnsi="仿宋" w:cs="仿宋" w:hint="eastAsia"/>
          <w:sz w:val="32"/>
          <w:szCs w:val="32"/>
        </w:rPr>
        <w:t>符合条件上报未通过预审的作品每件计</w:t>
      </w:r>
      <w:r>
        <w:rPr>
          <w:rFonts w:ascii="仿宋" w:eastAsia="仿宋" w:hAnsi="仿宋" w:cs="仿宋"/>
          <w:sz w:val="32"/>
          <w:szCs w:val="32"/>
        </w:rPr>
        <w:t>10</w:t>
      </w:r>
      <w:r>
        <w:rPr>
          <w:rFonts w:ascii="仿宋" w:eastAsia="仿宋" w:hAnsi="仿宋" w:cs="仿宋" w:hint="eastAsia"/>
          <w:sz w:val="32"/>
          <w:szCs w:val="32"/>
        </w:rPr>
        <w:t>分。如遇总积分相等，则以获特等奖的个数决定同一名次内的排序，以此类推至三等奖。</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第二十</w:t>
      </w:r>
      <w:r>
        <w:rPr>
          <w:rFonts w:ascii="黑体" w:eastAsia="黑体" w:hAnsi="黑体" w:cs="黑体"/>
          <w:sz w:val="32"/>
          <w:szCs w:val="32"/>
          <w:lang w:eastAsia="zh-CN"/>
        </w:rPr>
        <w:t>七</w:t>
      </w:r>
      <w:r>
        <w:rPr>
          <w:rFonts w:ascii="黑体" w:eastAsia="黑体" w:hAnsi="黑体" w:cs="黑体" w:hint="eastAsia"/>
          <w:sz w:val="32"/>
          <w:szCs w:val="32"/>
          <w:lang w:val="en-US" w:eastAsia="zh-CN"/>
        </w:rPr>
        <w:t>条</w:t>
      </w:r>
      <w:r>
        <w:rPr>
          <w:rFonts w:ascii="仿宋" w:eastAsia="仿宋" w:hAnsi="仿宋" w:cs="仿宋" w:hint="eastAsia"/>
          <w:sz w:val="32"/>
          <w:szCs w:val="32"/>
        </w:rPr>
        <w:t>校级赛事组织得分采取加分制，主要考察出台激励学生创新政策，联合教务、科研等部门举办校级赛事，校级赛事学校重视、指导教师积极参与、广泛覆盖学生、氛围营造及宣传，高校上传有评委完整评语作品到竞赛网站等情况。</w:t>
      </w:r>
      <w:r>
        <w:rPr>
          <w:rFonts w:ascii="仿宋" w:eastAsia="仿宋" w:hAnsi="仿宋" w:cs="仿宋" w:hint="eastAsia"/>
          <w:sz w:val="32"/>
          <w:szCs w:val="32"/>
          <w:lang w:eastAsia="zh-CN"/>
        </w:rPr>
        <w:t>竞赛</w:t>
      </w:r>
      <w:r>
        <w:rPr>
          <w:rFonts w:ascii="仿宋" w:eastAsia="仿宋" w:hAnsi="仿宋" w:cs="仿宋" w:hint="eastAsia"/>
          <w:sz w:val="32"/>
          <w:szCs w:val="32"/>
        </w:rPr>
        <w:t>组织委员会负责制定《校级赛事组织得分实施细则》。</w:t>
      </w:r>
    </w:p>
    <w:p w:rsidR="00C63056" w:rsidRDefault="00E85F9E">
      <w:pPr>
        <w:spacing w:line="576" w:lineRule="exact"/>
        <w:ind w:firstLineChars="200" w:firstLine="640"/>
        <w:rPr>
          <w:sz w:val="32"/>
          <w:szCs w:val="32"/>
        </w:rPr>
      </w:pPr>
      <w:r>
        <w:rPr>
          <w:rFonts w:ascii="黑体" w:eastAsia="黑体" w:hAnsi="黑体" w:cs="黑体" w:hint="eastAsia"/>
          <w:sz w:val="32"/>
          <w:szCs w:val="32"/>
        </w:rPr>
        <w:lastRenderedPageBreak/>
        <w:t>第二十</w:t>
      </w:r>
      <w:r>
        <w:rPr>
          <w:rFonts w:ascii="黑体" w:eastAsia="黑体" w:hAnsi="黑体" w:cs="黑体"/>
          <w:sz w:val="32"/>
          <w:szCs w:val="32"/>
        </w:rPr>
        <w:t>八</w:t>
      </w:r>
      <w:r>
        <w:rPr>
          <w:rFonts w:ascii="黑体" w:eastAsia="黑体" w:hAnsi="黑体" w:cs="黑体" w:hint="eastAsia"/>
          <w:sz w:val="32"/>
          <w:szCs w:val="32"/>
        </w:rPr>
        <w:t>条</w:t>
      </w:r>
      <w:r>
        <w:rPr>
          <w:rFonts w:ascii="仿宋" w:eastAsia="仿宋" w:hAnsi="仿宋" w:cs="仿宋" w:hint="eastAsia"/>
          <w:sz w:val="32"/>
          <w:szCs w:val="32"/>
        </w:rPr>
        <w:t>在进入决赛的高校中设立一定数量的校级优秀组织奖，奖励在竞赛组织工作中表现突出的高校。申报校级优秀组织奖的单位须在决赛前上报申报材料至竞赛领导小组办公室，评选标准依照《校级赛事组织得分实施细则》。</w:t>
      </w:r>
    </w:p>
    <w:p w:rsidR="00C63056" w:rsidRDefault="00C63056">
      <w:pPr>
        <w:pStyle w:val="Bodytext1"/>
        <w:spacing w:line="576" w:lineRule="exact"/>
        <w:ind w:firstLineChars="200" w:firstLine="640"/>
        <w:jc w:val="center"/>
        <w:rPr>
          <w:rFonts w:ascii="黑体" w:eastAsia="黑体" w:hAnsi="黑体" w:cs="Times New Roman"/>
          <w:sz w:val="32"/>
          <w:szCs w:val="32"/>
          <w:lang w:val="en-US" w:eastAsia="zh-CN"/>
        </w:rPr>
      </w:pPr>
    </w:p>
    <w:p w:rsidR="00C63056" w:rsidRDefault="00E85F9E">
      <w:pPr>
        <w:pStyle w:val="Bodytext1"/>
        <w:spacing w:line="576" w:lineRule="exact"/>
        <w:ind w:firstLineChars="200" w:firstLine="640"/>
        <w:jc w:val="center"/>
        <w:rPr>
          <w:rFonts w:ascii="黑体" w:eastAsia="黑体" w:hAnsi="黑体" w:cs="Times New Roman"/>
          <w:sz w:val="32"/>
          <w:szCs w:val="32"/>
          <w:lang w:val="en-US" w:eastAsia="zh-CN"/>
        </w:rPr>
      </w:pPr>
      <w:r>
        <w:rPr>
          <w:rFonts w:ascii="黑体" w:eastAsia="黑体" w:hAnsi="黑体" w:cs="黑体" w:hint="eastAsia"/>
          <w:sz w:val="32"/>
          <w:szCs w:val="32"/>
          <w:lang w:val="en-US" w:eastAsia="zh-CN"/>
        </w:rPr>
        <w:t>第六章惩戒</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第二十</w:t>
      </w:r>
      <w:r>
        <w:rPr>
          <w:rFonts w:ascii="黑体" w:eastAsia="黑体" w:hAnsi="黑体" w:cs="黑体"/>
          <w:sz w:val="32"/>
          <w:szCs w:val="32"/>
          <w:lang w:eastAsia="zh-CN"/>
        </w:rPr>
        <w:t>九</w:t>
      </w:r>
      <w:r>
        <w:rPr>
          <w:rFonts w:ascii="黑体" w:eastAsia="黑体" w:hAnsi="黑体" w:cs="黑体" w:hint="eastAsia"/>
          <w:sz w:val="32"/>
          <w:szCs w:val="32"/>
          <w:lang w:val="en-US" w:eastAsia="zh-CN"/>
        </w:rPr>
        <w:t>条</w:t>
      </w:r>
      <w:r>
        <w:rPr>
          <w:rFonts w:ascii="仿宋" w:eastAsia="仿宋" w:hAnsi="仿宋" w:cs="仿宋" w:hint="eastAsia"/>
          <w:sz w:val="32"/>
          <w:szCs w:val="32"/>
        </w:rPr>
        <w:t>参赛作品存在舞弊、抄袭、作假，将国家课题、教师科研成果包装成学生项目的，均视为严重违规行为。</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w:t>
      </w:r>
      <w:r>
        <w:rPr>
          <w:rFonts w:ascii="黑体" w:eastAsia="黑体" w:hAnsi="黑体" w:cs="黑体"/>
          <w:sz w:val="32"/>
          <w:szCs w:val="32"/>
          <w:lang w:eastAsia="zh-CN"/>
        </w:rPr>
        <w:t>三十</w:t>
      </w:r>
      <w:r>
        <w:rPr>
          <w:rFonts w:ascii="黑体" w:eastAsia="黑体" w:hAnsi="黑体" w:cs="黑体" w:hint="eastAsia"/>
          <w:sz w:val="32"/>
          <w:szCs w:val="32"/>
          <w:lang w:val="en-US" w:eastAsia="zh-CN"/>
        </w:rPr>
        <w:t>条</w:t>
      </w:r>
      <w:r>
        <w:rPr>
          <w:rFonts w:ascii="仿宋" w:eastAsia="仿宋" w:hAnsi="仿宋" w:cs="仿宋" w:hint="eastAsia"/>
          <w:sz w:val="32"/>
          <w:szCs w:val="32"/>
        </w:rPr>
        <w:t>参赛作品在公示环节，知情公众如发现作品不符合申报要求或存在严重违规行为，各高校要严肃对待、一经查实取消作品参赛资格。</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w:t>
      </w:r>
      <w:r>
        <w:rPr>
          <w:rFonts w:ascii="黑体" w:eastAsia="黑体" w:hAnsi="黑体" w:cs="黑体"/>
          <w:sz w:val="32"/>
          <w:szCs w:val="32"/>
          <w:lang w:eastAsia="zh-CN"/>
        </w:rPr>
        <w:t>三十一</w:t>
      </w:r>
      <w:r>
        <w:rPr>
          <w:rFonts w:ascii="黑体" w:eastAsia="黑体" w:hAnsi="黑体" w:cs="黑体" w:hint="eastAsia"/>
          <w:sz w:val="32"/>
          <w:szCs w:val="32"/>
          <w:lang w:val="en-US" w:eastAsia="zh-CN"/>
        </w:rPr>
        <w:t>条</w:t>
      </w:r>
      <w:r>
        <w:rPr>
          <w:rFonts w:ascii="仿宋" w:eastAsia="仿宋" w:hAnsi="仿宋" w:cs="仿宋" w:hint="eastAsia"/>
          <w:sz w:val="32"/>
          <w:szCs w:val="32"/>
        </w:rPr>
        <w:t>参赛作品如在参赛环节被检查或经举报核实发现作品不符合申报要求，取消作品参赛资格，该学校不得补报作品；被检查或经举报核实发现作品存在严重违规行为，取消作品参赛资格，该学校不得补报作品，该学校团体总分为零，并取消该学校参评集体奖项的资格，视情节严重取消该学校下届参赛资格。</w:t>
      </w:r>
    </w:p>
    <w:p w:rsidR="00C63056" w:rsidRDefault="00E85F9E">
      <w:pPr>
        <w:pStyle w:val="Bodytext1"/>
        <w:spacing w:line="576" w:lineRule="exact"/>
        <w:ind w:firstLineChars="200" w:firstLine="640"/>
        <w:jc w:val="both"/>
        <w:rPr>
          <w:rFonts w:ascii="仿宋" w:eastAsia="仿宋" w:hAnsi="仿宋" w:cs="Times New Roman"/>
          <w:sz w:val="32"/>
          <w:szCs w:val="32"/>
          <w:lang w:eastAsia="zh-CN"/>
        </w:rPr>
      </w:pPr>
      <w:r>
        <w:rPr>
          <w:rFonts w:ascii="黑体" w:eastAsia="黑体" w:hAnsi="黑体" w:cs="黑体" w:hint="eastAsia"/>
          <w:sz w:val="32"/>
          <w:szCs w:val="32"/>
          <w:lang w:val="en-US" w:eastAsia="zh-CN"/>
        </w:rPr>
        <w:t>第三十</w:t>
      </w:r>
      <w:r>
        <w:rPr>
          <w:rFonts w:ascii="黑体" w:eastAsia="黑体" w:hAnsi="黑体" w:cs="黑体"/>
          <w:sz w:val="32"/>
          <w:szCs w:val="32"/>
          <w:lang w:eastAsia="zh-CN"/>
        </w:rPr>
        <w:t>二</w:t>
      </w:r>
      <w:r>
        <w:rPr>
          <w:rFonts w:ascii="黑体" w:eastAsia="黑体" w:hAnsi="黑体" w:cs="黑体" w:hint="eastAsia"/>
          <w:sz w:val="32"/>
          <w:szCs w:val="32"/>
          <w:lang w:val="en-US" w:eastAsia="zh-CN"/>
        </w:rPr>
        <w:t>条</w:t>
      </w:r>
      <w:r>
        <w:rPr>
          <w:rFonts w:ascii="仿宋" w:eastAsia="仿宋" w:hAnsi="仿宋" w:cs="仿宋" w:hint="eastAsia"/>
          <w:sz w:val="32"/>
          <w:szCs w:val="32"/>
        </w:rPr>
        <w:t>竞赛结束后，对获奖作品保留一个月的质疑投诉期。若收到投诉，竞赛领导小组将委托主办单位有关部门进行调查。经调查，如确认该作品资格不符者，取消该作品获得的奖励，重新计算作者所在学校团体总分及名次；如确认作品存在严重违规行为，该学校团体总分为零，取消该学校所获得</w:t>
      </w:r>
      <w:r>
        <w:rPr>
          <w:rFonts w:ascii="仿宋" w:eastAsia="仿宋" w:hAnsi="仿宋" w:cs="仿宋" w:hint="eastAsia"/>
          <w:sz w:val="32"/>
          <w:szCs w:val="32"/>
        </w:rPr>
        <w:lastRenderedPageBreak/>
        <w:t>集体奖项，视情节严重取消该学校下届参赛资格，并通报</w:t>
      </w:r>
      <w:r>
        <w:rPr>
          <w:rFonts w:ascii="仿宋" w:eastAsia="仿宋" w:hAnsi="仿宋" w:cs="仿宋" w:hint="eastAsia"/>
          <w:sz w:val="32"/>
          <w:szCs w:val="32"/>
          <w:lang w:eastAsia="zh-CN"/>
        </w:rPr>
        <w:t>全省各高校</w:t>
      </w:r>
      <w:r>
        <w:rPr>
          <w:rFonts w:ascii="仿宋" w:eastAsia="仿宋" w:hAnsi="仿宋" w:cs="仿宋" w:hint="eastAsia"/>
          <w:sz w:val="32"/>
          <w:szCs w:val="32"/>
        </w:rPr>
        <w:t>。</w:t>
      </w:r>
      <w:r>
        <w:rPr>
          <w:rFonts w:ascii="仿宋" w:eastAsia="仿宋" w:hAnsi="仿宋" w:cs="仿宋" w:hint="eastAsia"/>
          <w:sz w:val="32"/>
          <w:szCs w:val="32"/>
          <w:lang w:eastAsia="zh-CN"/>
        </w:rPr>
        <w:t>竞赛领导小组办公室保护投诉人的合法权益。</w:t>
      </w:r>
    </w:p>
    <w:p w:rsidR="00C63056" w:rsidRDefault="00C63056">
      <w:pPr>
        <w:pStyle w:val="Bodytext1"/>
        <w:spacing w:line="576" w:lineRule="exact"/>
        <w:ind w:firstLineChars="200" w:firstLine="640"/>
        <w:jc w:val="both"/>
        <w:rPr>
          <w:rFonts w:ascii="仿宋" w:eastAsia="仿宋" w:hAnsi="仿宋" w:cs="Times New Roman"/>
          <w:sz w:val="32"/>
          <w:szCs w:val="32"/>
          <w:lang w:eastAsia="zh-CN"/>
        </w:rPr>
      </w:pPr>
    </w:p>
    <w:p w:rsidR="00C63056" w:rsidRDefault="00E85F9E">
      <w:pPr>
        <w:pStyle w:val="Bodytext1"/>
        <w:spacing w:line="576" w:lineRule="exact"/>
        <w:ind w:firstLineChars="200" w:firstLine="640"/>
        <w:jc w:val="center"/>
        <w:rPr>
          <w:rFonts w:ascii="黑体" w:eastAsia="黑体" w:hAnsi="黑体" w:cs="Times New Roman"/>
          <w:sz w:val="32"/>
          <w:szCs w:val="32"/>
          <w:lang w:val="en-US" w:eastAsia="zh-CN"/>
        </w:rPr>
      </w:pPr>
      <w:r>
        <w:rPr>
          <w:rFonts w:ascii="黑体" w:eastAsia="黑体" w:hAnsi="黑体" w:cs="黑体" w:hint="eastAsia"/>
          <w:sz w:val="32"/>
          <w:szCs w:val="32"/>
          <w:lang w:val="en-US" w:eastAsia="zh-CN"/>
        </w:rPr>
        <w:t>第七章附则</w:t>
      </w:r>
    </w:p>
    <w:p w:rsidR="00C63056" w:rsidRDefault="00E85F9E">
      <w:pPr>
        <w:pStyle w:val="Bodytext1"/>
        <w:spacing w:line="576" w:lineRule="exact"/>
        <w:ind w:firstLineChars="200" w:firstLine="640"/>
        <w:jc w:val="both"/>
        <w:rPr>
          <w:rFonts w:ascii="仿宋" w:eastAsia="仿宋" w:hAnsi="仿宋" w:cs="Times New Roman"/>
          <w:sz w:val="32"/>
          <w:szCs w:val="32"/>
        </w:rPr>
      </w:pPr>
      <w:r>
        <w:rPr>
          <w:rFonts w:ascii="黑体" w:eastAsia="黑体" w:hAnsi="黑体" w:cs="黑体" w:hint="eastAsia"/>
          <w:sz w:val="32"/>
          <w:szCs w:val="32"/>
          <w:lang w:val="en-US" w:eastAsia="zh-CN"/>
        </w:rPr>
        <w:t>第三十</w:t>
      </w:r>
      <w:r>
        <w:rPr>
          <w:rFonts w:ascii="黑体" w:eastAsia="黑体" w:hAnsi="黑体" w:cs="黑体"/>
          <w:sz w:val="32"/>
          <w:szCs w:val="32"/>
          <w:lang w:eastAsia="zh-CN"/>
        </w:rPr>
        <w:t>三</w:t>
      </w:r>
      <w:r>
        <w:rPr>
          <w:rFonts w:ascii="黑体" w:eastAsia="黑体" w:hAnsi="黑体" w:cs="黑体" w:hint="eastAsia"/>
          <w:sz w:val="32"/>
          <w:szCs w:val="32"/>
          <w:lang w:val="en-US" w:eastAsia="zh-CN"/>
        </w:rPr>
        <w:t>条</w:t>
      </w:r>
      <w:r>
        <w:rPr>
          <w:rFonts w:ascii="仿宋" w:eastAsia="仿宋" w:hAnsi="仿宋" w:cs="仿宋" w:hint="eastAsia"/>
          <w:sz w:val="32"/>
          <w:szCs w:val="32"/>
        </w:rPr>
        <w:t>本章程由竞赛主办单位及</w:t>
      </w:r>
      <w:r>
        <w:rPr>
          <w:rFonts w:ascii="仿宋" w:eastAsia="仿宋" w:hAnsi="仿宋" w:cs="仿宋" w:hint="eastAsia"/>
          <w:sz w:val="32"/>
          <w:szCs w:val="32"/>
          <w:lang w:eastAsia="zh-CN"/>
        </w:rPr>
        <w:t>竞赛领导小组办公室</w:t>
      </w:r>
      <w:r>
        <w:rPr>
          <w:rFonts w:ascii="仿宋" w:eastAsia="仿宋" w:hAnsi="仿宋" w:cs="仿宋" w:hint="eastAsia"/>
          <w:sz w:val="32"/>
          <w:szCs w:val="32"/>
        </w:rPr>
        <w:t>负责解释。</w:t>
      </w:r>
    </w:p>
    <w:p w:rsidR="00C63056" w:rsidRDefault="00C63056">
      <w:pPr>
        <w:pStyle w:val="Bodytext1"/>
        <w:spacing w:line="576" w:lineRule="exact"/>
        <w:ind w:firstLine="0"/>
        <w:jc w:val="both"/>
        <w:rPr>
          <w:rFonts w:ascii="黑体" w:eastAsia="黑体" w:hAnsi="黑体" w:cs="黑体"/>
          <w:sz w:val="32"/>
          <w:szCs w:val="32"/>
        </w:rPr>
      </w:pPr>
    </w:p>
    <w:bookmarkEnd w:id="0"/>
    <w:bookmarkEnd w:id="1"/>
    <w:p w:rsidR="00C63056" w:rsidRDefault="00C63056">
      <w:pPr>
        <w:rPr>
          <w:rFonts w:ascii="黑体" w:eastAsia="黑体" w:hAnsi="黑体" w:cs="黑体"/>
          <w:sz w:val="32"/>
          <w:szCs w:val="32"/>
        </w:rPr>
      </w:pPr>
    </w:p>
    <w:sectPr w:rsidR="00C63056" w:rsidSect="00C63056">
      <w:footerReference w:type="default" r:id="rId8"/>
      <w:pgSz w:w="11906" w:h="16838"/>
      <w:pgMar w:top="2211" w:right="1701" w:bottom="1871"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1E7" w:rsidRDefault="004D61E7" w:rsidP="00C63056">
      <w:r>
        <w:separator/>
      </w:r>
    </w:p>
  </w:endnote>
  <w:endnote w:type="continuationSeparator" w:id="1">
    <w:p w:rsidR="004D61E7" w:rsidRDefault="004D61E7" w:rsidP="00C6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 w:name="方正大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F9E" w:rsidRDefault="00E85F9E">
    <w:pPr>
      <w:pStyle w:val="a7"/>
    </w:pPr>
    <w:r>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mso-wrap-style:none;mso-position-horizontal:center;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3l2RDLAIAAFgEAAAOAAAAZHJz&#10;L2Uyb0RvYy54bWytVM2O0zAQviPxDpbvNNkiVlXVdFW2KkKq2JUWxNl1nCaS/2S7TcoDwBtw4sKd&#10;5+pz8NlJumjhsAcuztjz+ZuZb8ZZ3HRKkqNwvjG6oFeTnBKhuSkbvS/op4+bVzNKfGC6ZNJoUdCT&#10;8PRm+fLForVzMTW1kaVwBCTaz1tb0DoEO88yz2uhmJ8YKzSclXGKBWzdPisda8GuZDbN8+usNa60&#10;znDhPU7XvZMOjO45hKaqGi7Whh+U0KFndUKygJJ83VhPlynbqhI83FWVF4HIgqLSkFYEgb2La7Zc&#10;sPneMVs3fEiBPSeFJzUp1mgEvVCtWWDk4Jq/qFTDnfGmChNuVNYXkhRBFVf5E20eamZFqgVSe3sR&#10;3f8/Wv7heO9IU2ISKNFMoeHn79/OP36df34l0yhPa/0cqAcLXOjemi5Ch3OPw1h1VzkVv6iHwA9x&#10;TxdxRRcIj5dm09ksh4vDN27Akz1et86Hd8IoEo2COnQvicqOWx966AiJ0aQmbUGvX7/JE0qbTSNl&#10;D5M6AkQagOFurKPPN1qh23VDETtTnlCbM/1weMs3DeJvmQ/3zGEakDPeS7jDUkmDkGawKKmN+/Kv&#10;84hHk+ClpMV0FVTjMVEi32s0D4RhNNxo7EZDH9StwbiiIcglmbjgghzNyhn1GY9oFWPAxTRHpIKG&#10;0bwN/YTjEXKxWiUQxs2ysNUPlkfqKI+3q0OAaEnaKEqvBFoSNxi41JzhccSJ/nOfUI8/hO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DeXZEMsAgAAWAQAAA4AAAAAAAAAAQAgAAAANQEAAGRy&#10;cy9lMm9Eb2MueG1sUEsFBgAAAAAGAAYAWQEAANMFAAAAAA==&#10;" filled="f" stroked="f" strokeweight=".5pt">
          <v:textbox style="mso-fit-shape-to-text:t" inset="0,0,0,0">
            <w:txbxContent>
              <w:p w:rsidR="00E85F9E" w:rsidRDefault="00E85F9E">
                <w:pPr>
                  <w:pStyle w:val="a7"/>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F46F43">
                  <w:rPr>
                    <w:noProof/>
                    <w:sz w:val="24"/>
                    <w:szCs w:val="24"/>
                  </w:rPr>
                  <w:t>8</w:t>
                </w:r>
                <w:r>
                  <w:rPr>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1E7" w:rsidRDefault="004D61E7" w:rsidP="00C63056">
      <w:r>
        <w:separator/>
      </w:r>
    </w:p>
  </w:footnote>
  <w:footnote w:type="continuationSeparator" w:id="1">
    <w:p w:rsidR="004D61E7" w:rsidRDefault="004D61E7" w:rsidP="00C6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B90E7C"/>
    <w:multiLevelType w:val="singleLevel"/>
    <w:tmpl w:val="9AB90E7C"/>
    <w:lvl w:ilvl="0">
      <w:start w:val="1"/>
      <w:numFmt w:val="decimal"/>
      <w:suff w:val="space"/>
      <w:lvlText w:val="%1."/>
      <w:lvlJc w:val="left"/>
    </w:lvl>
  </w:abstractNum>
  <w:abstractNum w:abstractNumId="1">
    <w:nsid w:val="3FF186E5"/>
    <w:multiLevelType w:val="singleLevel"/>
    <w:tmpl w:val="3FF186E5"/>
    <w:lvl w:ilvl="0">
      <w:start w:val="2"/>
      <w:numFmt w:val="decimal"/>
      <w:lvlText w:val="%1."/>
      <w:lvlJc w:val="left"/>
      <w:pPr>
        <w:tabs>
          <w:tab w:val="left" w:pos="312"/>
        </w:tabs>
      </w:pPr>
    </w:lvl>
  </w:abstractNum>
  <w:abstractNum w:abstractNumId="2">
    <w:nsid w:val="72AABCA2"/>
    <w:multiLevelType w:val="singleLevel"/>
    <w:tmpl w:val="72AABCA2"/>
    <w:lvl w:ilvl="0">
      <w:start w:val="1"/>
      <w:numFmt w:val="chineseCounting"/>
      <w:suff w:val="space"/>
      <w:lvlText w:val="第%1章"/>
      <w:lvlJc w:val="left"/>
      <w:rPr>
        <w:rFonts w:hint="eastAsi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characterSpacingControl w:val="compressPunctuation"/>
  <w:hdrShapeDefaults>
    <o:shapedefaults v:ext="edit" spidmax="5122"/>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3056"/>
    <w:rsid w:val="BF7857BF"/>
    <w:rsid w:val="BFE791B2"/>
    <w:rsid w:val="BFEADE58"/>
    <w:rsid w:val="DDB2D2E5"/>
    <w:rsid w:val="E5BF14DF"/>
    <w:rsid w:val="EBB3C6B5"/>
    <w:rsid w:val="F6EE55D9"/>
    <w:rsid w:val="F7C5EB4B"/>
    <w:rsid w:val="F7F3F5D3"/>
    <w:rsid w:val="F99A62AB"/>
    <w:rsid w:val="FF21E51D"/>
    <w:rsid w:val="FF3B3132"/>
    <w:rsid w:val="000818B2"/>
    <w:rsid w:val="000E445E"/>
    <w:rsid w:val="004D61E7"/>
    <w:rsid w:val="00C63056"/>
    <w:rsid w:val="00E85F9E"/>
    <w:rsid w:val="00F01B38"/>
    <w:rsid w:val="00F46F43"/>
    <w:rsid w:val="01117D6F"/>
    <w:rsid w:val="04367805"/>
    <w:rsid w:val="04431B4F"/>
    <w:rsid w:val="04C27814"/>
    <w:rsid w:val="055F5B35"/>
    <w:rsid w:val="057730EC"/>
    <w:rsid w:val="059923F4"/>
    <w:rsid w:val="05A618D3"/>
    <w:rsid w:val="07101F4D"/>
    <w:rsid w:val="07892DC0"/>
    <w:rsid w:val="07EF7DB4"/>
    <w:rsid w:val="087E3119"/>
    <w:rsid w:val="088753C2"/>
    <w:rsid w:val="098C700B"/>
    <w:rsid w:val="0D2524D2"/>
    <w:rsid w:val="0D517F9B"/>
    <w:rsid w:val="0D9F67F3"/>
    <w:rsid w:val="0DF33E56"/>
    <w:rsid w:val="0DFA1BA9"/>
    <w:rsid w:val="0FD0599A"/>
    <w:rsid w:val="108D1969"/>
    <w:rsid w:val="114418EB"/>
    <w:rsid w:val="11B4777B"/>
    <w:rsid w:val="12495363"/>
    <w:rsid w:val="13CF199B"/>
    <w:rsid w:val="14201DBE"/>
    <w:rsid w:val="158B7BD7"/>
    <w:rsid w:val="160E023B"/>
    <w:rsid w:val="16182D80"/>
    <w:rsid w:val="16AF4B9E"/>
    <w:rsid w:val="17AE2EE8"/>
    <w:rsid w:val="1889217B"/>
    <w:rsid w:val="19B206A9"/>
    <w:rsid w:val="19C53E52"/>
    <w:rsid w:val="1BAB0711"/>
    <w:rsid w:val="1BBE3C44"/>
    <w:rsid w:val="1BC1488A"/>
    <w:rsid w:val="1CEE0CC0"/>
    <w:rsid w:val="1DA713B2"/>
    <w:rsid w:val="1DB46B7E"/>
    <w:rsid w:val="21956B4E"/>
    <w:rsid w:val="21AA4EBE"/>
    <w:rsid w:val="227349A4"/>
    <w:rsid w:val="236C6EFB"/>
    <w:rsid w:val="237750F1"/>
    <w:rsid w:val="23B337F3"/>
    <w:rsid w:val="24523BCF"/>
    <w:rsid w:val="2701749A"/>
    <w:rsid w:val="2789305A"/>
    <w:rsid w:val="297B468D"/>
    <w:rsid w:val="299E0C00"/>
    <w:rsid w:val="2A3A63DC"/>
    <w:rsid w:val="2BD1618C"/>
    <w:rsid w:val="2BEF4902"/>
    <w:rsid w:val="2BF0052F"/>
    <w:rsid w:val="2D3F41A0"/>
    <w:rsid w:val="2E2028CF"/>
    <w:rsid w:val="30AB0C2B"/>
    <w:rsid w:val="33540CF0"/>
    <w:rsid w:val="34032A56"/>
    <w:rsid w:val="340A4CC4"/>
    <w:rsid w:val="372873E1"/>
    <w:rsid w:val="377C0FD4"/>
    <w:rsid w:val="39AF18E3"/>
    <w:rsid w:val="3AE243A6"/>
    <w:rsid w:val="3E994EC7"/>
    <w:rsid w:val="3ECB5788"/>
    <w:rsid w:val="3EEF18F6"/>
    <w:rsid w:val="406E56A0"/>
    <w:rsid w:val="408F0466"/>
    <w:rsid w:val="4097020B"/>
    <w:rsid w:val="4138438D"/>
    <w:rsid w:val="426E7F5A"/>
    <w:rsid w:val="42946142"/>
    <w:rsid w:val="43422D96"/>
    <w:rsid w:val="43526A49"/>
    <w:rsid w:val="43626180"/>
    <w:rsid w:val="44A23818"/>
    <w:rsid w:val="44F65522"/>
    <w:rsid w:val="45630354"/>
    <w:rsid w:val="46DF0E9A"/>
    <w:rsid w:val="46EB7BF4"/>
    <w:rsid w:val="46EC2FE8"/>
    <w:rsid w:val="477600FF"/>
    <w:rsid w:val="499670E6"/>
    <w:rsid w:val="49E163A5"/>
    <w:rsid w:val="4A317484"/>
    <w:rsid w:val="4CD3324F"/>
    <w:rsid w:val="4DA421A8"/>
    <w:rsid w:val="4DE31F5D"/>
    <w:rsid w:val="4F823037"/>
    <w:rsid w:val="526B217C"/>
    <w:rsid w:val="529A35D0"/>
    <w:rsid w:val="542F6E03"/>
    <w:rsid w:val="54AB56D0"/>
    <w:rsid w:val="54E21BAE"/>
    <w:rsid w:val="569F71AC"/>
    <w:rsid w:val="57BD0C66"/>
    <w:rsid w:val="58F509F1"/>
    <w:rsid w:val="5B11C581"/>
    <w:rsid w:val="5D8D24E7"/>
    <w:rsid w:val="5D916D19"/>
    <w:rsid w:val="61CC0CE7"/>
    <w:rsid w:val="64D26DAA"/>
    <w:rsid w:val="65C07D27"/>
    <w:rsid w:val="665B12D9"/>
    <w:rsid w:val="673B32BC"/>
    <w:rsid w:val="676F49C1"/>
    <w:rsid w:val="67A277F4"/>
    <w:rsid w:val="683C4B1C"/>
    <w:rsid w:val="68812B28"/>
    <w:rsid w:val="68F9227D"/>
    <w:rsid w:val="6AC456E0"/>
    <w:rsid w:val="6C38478D"/>
    <w:rsid w:val="6C421DA2"/>
    <w:rsid w:val="6CF51F95"/>
    <w:rsid w:val="6CFE696A"/>
    <w:rsid w:val="6ED72076"/>
    <w:rsid w:val="70285372"/>
    <w:rsid w:val="71221260"/>
    <w:rsid w:val="717F9408"/>
    <w:rsid w:val="72522916"/>
    <w:rsid w:val="743F505D"/>
    <w:rsid w:val="769722B0"/>
    <w:rsid w:val="78D676B1"/>
    <w:rsid w:val="7BA9B991"/>
    <w:rsid w:val="7C856AA9"/>
    <w:rsid w:val="7D612AFC"/>
    <w:rsid w:val="7DEC1126"/>
    <w:rsid w:val="7E7C3540"/>
    <w:rsid w:val="7EAA512E"/>
    <w:rsid w:val="7FDB443A"/>
    <w:rsid w:val="7FF9FE24"/>
    <w:rsid w:val="7FFFF325"/>
    <w:rsid w:val="897FCFA0"/>
    <w:rsid w:val="9BDE1B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99" w:unhideWhenUsed="1" w:qFormat="1"/>
    <w:lsdException w:name="Body Text Indent" w:qFormat="1"/>
    <w:lsdException w:name="Subtitle" w:qFormat="1"/>
    <w:lsdException w:name="Body Text Firs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C63056"/>
    <w:pPr>
      <w:widowControl w:val="0"/>
      <w:jc w:val="both"/>
    </w:pPr>
    <w:rPr>
      <w:kern w:val="2"/>
      <w:sz w:val="21"/>
      <w:szCs w:val="24"/>
    </w:rPr>
  </w:style>
  <w:style w:type="paragraph" w:styleId="20">
    <w:name w:val="heading 2"/>
    <w:basedOn w:val="a"/>
    <w:next w:val="a"/>
    <w:semiHidden/>
    <w:unhideWhenUsed/>
    <w:qFormat/>
    <w:rsid w:val="00C63056"/>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qFormat/>
    <w:rsid w:val="00C63056"/>
    <w:pPr>
      <w:ind w:firstLine="420"/>
    </w:pPr>
    <w:rPr>
      <w:rFonts w:ascii="Times New Roman" w:hAnsi="Times New Roman"/>
      <w:sz w:val="20"/>
      <w:szCs w:val="20"/>
    </w:rPr>
  </w:style>
  <w:style w:type="paragraph" w:styleId="a3">
    <w:name w:val="Body Text Indent"/>
    <w:basedOn w:val="a"/>
    <w:qFormat/>
    <w:rsid w:val="00C63056"/>
    <w:pPr>
      <w:ind w:left="200"/>
    </w:pPr>
  </w:style>
  <w:style w:type="paragraph" w:styleId="a4">
    <w:name w:val="Normal Indent"/>
    <w:basedOn w:val="a"/>
    <w:qFormat/>
    <w:rsid w:val="00C63056"/>
    <w:pPr>
      <w:ind w:firstLineChars="200" w:firstLine="420"/>
    </w:pPr>
  </w:style>
  <w:style w:type="paragraph" w:styleId="a5">
    <w:name w:val="Body Text"/>
    <w:basedOn w:val="a"/>
    <w:uiPriority w:val="99"/>
    <w:unhideWhenUsed/>
    <w:qFormat/>
    <w:rsid w:val="00C63056"/>
    <w:pPr>
      <w:spacing w:after="120"/>
    </w:pPr>
  </w:style>
  <w:style w:type="paragraph" w:styleId="a6">
    <w:name w:val="Plain Text"/>
    <w:qFormat/>
    <w:rsid w:val="00C63056"/>
    <w:pPr>
      <w:widowControl w:val="0"/>
      <w:spacing w:line="580" w:lineRule="exact"/>
      <w:ind w:right="-197" w:firstLineChars="200" w:firstLine="560"/>
      <w:jc w:val="both"/>
    </w:pPr>
    <w:rPr>
      <w:rFonts w:ascii="黑体" w:eastAsia="黑体" w:hAnsi="Courier New" w:cs="Times New Roman"/>
      <w:kern w:val="2"/>
      <w:sz w:val="28"/>
    </w:rPr>
  </w:style>
  <w:style w:type="paragraph" w:styleId="a7">
    <w:name w:val="footer"/>
    <w:basedOn w:val="a"/>
    <w:uiPriority w:val="99"/>
    <w:qFormat/>
    <w:rsid w:val="00C63056"/>
    <w:pPr>
      <w:tabs>
        <w:tab w:val="center" w:pos="4153"/>
        <w:tab w:val="right" w:pos="8306"/>
      </w:tabs>
      <w:snapToGrid w:val="0"/>
      <w:jc w:val="left"/>
    </w:pPr>
    <w:rPr>
      <w:kern w:val="0"/>
      <w:sz w:val="18"/>
      <w:szCs w:val="18"/>
    </w:rPr>
  </w:style>
  <w:style w:type="paragraph" w:styleId="a8">
    <w:name w:val="header"/>
    <w:basedOn w:val="a"/>
    <w:qFormat/>
    <w:rsid w:val="00C630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qFormat/>
    <w:rsid w:val="00C63056"/>
    <w:pPr>
      <w:spacing w:beforeAutospacing="1" w:afterAutospacing="1"/>
      <w:jc w:val="left"/>
    </w:pPr>
    <w:rPr>
      <w:rFonts w:cs="Times New Roman"/>
      <w:kern w:val="0"/>
      <w:sz w:val="24"/>
    </w:rPr>
  </w:style>
  <w:style w:type="table" w:styleId="aa">
    <w:name w:val="Table Grid"/>
    <w:basedOn w:val="a1"/>
    <w:uiPriority w:val="39"/>
    <w:qFormat/>
    <w:rsid w:val="00C63056"/>
    <w:rPr>
      <w:rFonts w:ascii="等线" w:eastAsia="等线" w:hAnsi="等线" w:cs="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C63056"/>
    <w:rPr>
      <w:b/>
    </w:rPr>
  </w:style>
  <w:style w:type="character" w:styleId="ac">
    <w:name w:val="Hyperlink"/>
    <w:basedOn w:val="a0"/>
    <w:qFormat/>
    <w:rsid w:val="00C63056"/>
    <w:rPr>
      <w:color w:val="0000FF"/>
      <w:u w:val="single"/>
    </w:rPr>
  </w:style>
  <w:style w:type="character" w:customStyle="1" w:styleId="NormalCharacter">
    <w:name w:val="NormalCharacter"/>
    <w:semiHidden/>
    <w:qFormat/>
    <w:rsid w:val="00C63056"/>
  </w:style>
  <w:style w:type="paragraph" w:customStyle="1" w:styleId="1">
    <w:name w:val="列出段落1"/>
    <w:basedOn w:val="a"/>
    <w:uiPriority w:val="99"/>
    <w:qFormat/>
    <w:rsid w:val="00C63056"/>
    <w:pPr>
      <w:ind w:firstLineChars="200" w:firstLine="420"/>
    </w:pPr>
    <w:rPr>
      <w:rFonts w:ascii="Calibri" w:hAnsi="Calibri"/>
      <w:szCs w:val="22"/>
    </w:rPr>
  </w:style>
  <w:style w:type="paragraph" w:customStyle="1" w:styleId="Heading2">
    <w:name w:val="Heading2"/>
    <w:qFormat/>
    <w:rsid w:val="00C63056"/>
    <w:pPr>
      <w:spacing w:before="100" w:beforeAutospacing="1" w:after="100" w:afterAutospacing="1"/>
      <w:textAlignment w:val="baseline"/>
    </w:pPr>
    <w:rPr>
      <w:rFonts w:ascii="宋体" w:eastAsia="等线" w:hAnsi="宋体" w:cs="宋体"/>
      <w:b/>
      <w:bCs/>
      <w:sz w:val="36"/>
      <w:szCs w:val="36"/>
    </w:rPr>
  </w:style>
  <w:style w:type="paragraph" w:customStyle="1" w:styleId="Bodytext1">
    <w:name w:val="Body text|1"/>
    <w:uiPriority w:val="99"/>
    <w:qFormat/>
    <w:rsid w:val="00C63056"/>
    <w:pPr>
      <w:widowControl w:val="0"/>
      <w:spacing w:line="391" w:lineRule="auto"/>
      <w:ind w:firstLine="400"/>
    </w:pPr>
    <w:rPr>
      <w:rFonts w:ascii="宋体" w:eastAsia="宋体" w:hAnsi="宋体" w:cs="宋体"/>
      <w:color w:val="000000"/>
      <w:sz w:val="30"/>
      <w:szCs w:val="30"/>
      <w:lang w:val="zh-TW" w:eastAsia="zh-TW"/>
    </w:rPr>
  </w:style>
  <w:style w:type="paragraph" w:customStyle="1" w:styleId="p15">
    <w:name w:val="p15"/>
    <w:qFormat/>
    <w:rsid w:val="00C63056"/>
    <w:pPr>
      <w:snapToGrid w:val="0"/>
    </w:pPr>
    <w:rPr>
      <w:rFonts w:ascii="Times New Roman" w:eastAsia="宋体" w:hAnsi="Times New Roman" w:cs="Times New Roman"/>
      <w:color w:val="000000"/>
      <w:sz w:val="24"/>
      <w:szCs w:val="24"/>
    </w:rPr>
  </w:style>
  <w:style w:type="paragraph" w:customStyle="1" w:styleId="Headerorfooter1">
    <w:name w:val="Header or footer|1"/>
    <w:uiPriority w:val="99"/>
    <w:qFormat/>
    <w:rsid w:val="00C63056"/>
    <w:pPr>
      <w:widowControl w:val="0"/>
    </w:pPr>
    <w:rPr>
      <w:rFonts w:ascii="Times New Roman" w:eastAsia="宋体" w:hAnsi="Times New Roman" w:cs="Times New Roman"/>
      <w:color w:val="000000"/>
      <w:sz w:val="17"/>
      <w:szCs w:val="17"/>
      <w:lang w:val="zh-TW" w:eastAsia="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588</Words>
  <Characters>3352</Characters>
  <Application>Microsoft Office Word</Application>
  <DocSecurity>0</DocSecurity>
  <Lines>27</Lines>
  <Paragraphs>7</Paragraphs>
  <ScaleCrop>false</ScaleCrop>
  <Company>Microsoft</Company>
  <LinksUpToDate>false</LinksUpToDate>
  <CharactersWithSpaces>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李莹</cp:lastModifiedBy>
  <cp:revision>3</cp:revision>
  <dcterms:created xsi:type="dcterms:W3CDTF">2023-02-19T08:23:00Z</dcterms:created>
  <dcterms:modified xsi:type="dcterms:W3CDTF">2023-02-19T08:24:00Z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