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00" w:line="360" w:lineRule="auto"/>
        <w:rPr>
          <w:rFonts w:hint="eastAsia" w:ascii="黑体" w:hAnsi="黑体" w:eastAsia="黑体" w:cs="黑体"/>
          <w:color w:val="000000" w:themeColor="text1"/>
          <w:sz w:val="30"/>
          <w:szCs w:val="30"/>
          <w:lang w:eastAsia="zh-CN"/>
        </w:rPr>
      </w:pPr>
      <w:r>
        <w:rPr>
          <w:rFonts w:hint="eastAsia" w:ascii="黑体" w:hAnsi="黑体" w:eastAsia="黑体" w:cs="黑体"/>
          <w:color w:val="000000" w:themeColor="text1"/>
          <w:sz w:val="30"/>
          <w:szCs w:val="30"/>
        </w:rPr>
        <w:t>附件1</w:t>
      </w:r>
      <w:r>
        <w:rPr>
          <w:rFonts w:hint="eastAsia" w:ascii="黑体" w:hAnsi="黑体" w:eastAsia="黑体" w:cs="黑体"/>
          <w:color w:val="000000" w:themeColor="text1"/>
          <w:sz w:val="30"/>
          <w:szCs w:val="30"/>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39"/>
        <w:jc w:val="center"/>
        <w:textAlignment w:val="auto"/>
        <w:rPr>
          <w:rFonts w:hint="eastAsia" w:ascii="方正公文小标宋" w:hAnsi="方正公文小标宋" w:eastAsia="方正公文小标宋" w:cs="方正公文小标宋"/>
          <w:b/>
          <w:bCs/>
          <w:color w:val="000000" w:themeColor="text1"/>
          <w:sz w:val="36"/>
          <w:szCs w:val="36"/>
        </w:rPr>
      </w:pPr>
      <w:r>
        <w:rPr>
          <w:rFonts w:hint="eastAsia" w:ascii="方正公文小标宋" w:hAnsi="方正公文小标宋" w:eastAsia="方正公文小标宋" w:cs="方正公文小标宋"/>
          <w:b/>
          <w:bCs/>
          <w:color w:val="000000" w:themeColor="text1"/>
          <w:sz w:val="36"/>
          <w:szCs w:val="36"/>
        </w:rPr>
        <w:t>吉林医药学院2022年度党的建设与</w:t>
      </w:r>
    </w:p>
    <w:p>
      <w:pPr>
        <w:keepNext w:val="0"/>
        <w:keepLines w:val="0"/>
        <w:pageBreakBefore w:val="0"/>
        <w:widowControl w:val="0"/>
        <w:kinsoku/>
        <w:wordWrap/>
        <w:overflowPunct/>
        <w:topLinePunct w:val="0"/>
        <w:autoSpaceDE/>
        <w:autoSpaceDN/>
        <w:bidi w:val="0"/>
        <w:adjustRightInd/>
        <w:snapToGrid/>
        <w:spacing w:line="240" w:lineRule="auto"/>
        <w:ind w:firstLine="539"/>
        <w:jc w:val="center"/>
        <w:textAlignment w:val="auto"/>
        <w:rPr>
          <w:rFonts w:hint="eastAsia" w:ascii="方正公文小标宋" w:hAnsi="方正公文小标宋" w:eastAsia="方正公文小标宋" w:cs="方正公文小标宋"/>
          <w:b/>
          <w:bCs/>
          <w:color w:val="000000" w:themeColor="text1"/>
          <w:sz w:val="36"/>
          <w:szCs w:val="36"/>
        </w:rPr>
      </w:pPr>
      <w:r>
        <w:rPr>
          <w:rFonts w:hint="eastAsia" w:ascii="方正公文小标宋" w:hAnsi="方正公文小标宋" w:eastAsia="方正公文小标宋" w:cs="方正公文小标宋"/>
          <w:b/>
          <w:bCs/>
          <w:color w:val="000000" w:themeColor="text1"/>
          <w:sz w:val="36"/>
          <w:szCs w:val="36"/>
        </w:rPr>
        <w:t>思想政治工作</w:t>
      </w:r>
      <w:r>
        <w:rPr>
          <w:rFonts w:hint="eastAsia" w:ascii="方正公文小标宋" w:hAnsi="方正公文小标宋" w:eastAsia="方正公文小标宋" w:cs="方正公文小标宋"/>
          <w:b/>
          <w:bCs/>
          <w:color w:val="000000" w:themeColor="text1"/>
          <w:sz w:val="36"/>
          <w:szCs w:val="36"/>
          <w:lang w:val="en-US" w:eastAsia="zh-CN"/>
        </w:rPr>
        <w:t>研究</w:t>
      </w:r>
      <w:r>
        <w:rPr>
          <w:rFonts w:hint="eastAsia" w:ascii="方正公文小标宋" w:hAnsi="方正公文小标宋" w:eastAsia="方正公文小标宋" w:cs="方正公文小标宋"/>
          <w:b/>
          <w:bCs/>
          <w:color w:val="000000" w:themeColor="text1"/>
          <w:sz w:val="36"/>
          <w:szCs w:val="36"/>
        </w:rPr>
        <w:t>专项</w:t>
      </w:r>
      <w:r>
        <w:rPr>
          <w:rFonts w:hint="eastAsia" w:ascii="方正公文小标宋" w:hAnsi="方正公文小标宋" w:eastAsia="方正公文小标宋" w:cs="方正公文小标宋"/>
          <w:b/>
          <w:bCs/>
          <w:color w:val="000000" w:themeColor="text1"/>
          <w:sz w:val="36"/>
          <w:szCs w:val="36"/>
        </w:rPr>
        <w:t>申报指南</w:t>
      </w:r>
    </w:p>
    <w:p>
      <w:pPr>
        <w:spacing w:after="80" w:line="360" w:lineRule="auto"/>
        <w:rPr>
          <w:rFonts w:ascii="仿宋" w:hAnsi="仿宋" w:eastAsia="仿宋"/>
          <w:b/>
          <w:bCs/>
          <w:spacing w:val="7"/>
          <w:sz w:val="32"/>
          <w:szCs w:val="32"/>
        </w:rPr>
      </w:pPr>
    </w:p>
    <w:p>
      <w:pPr>
        <w:spacing w:after="80" w:line="360" w:lineRule="auto"/>
        <w:ind w:firstLine="671" w:firstLineChars="20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.全面贯彻新发展理念，推进高校党建</w:t>
      </w:r>
      <w:r>
        <w:rPr>
          <w:rFonts w:hint="eastAsia" w:ascii="仿宋" w:hAnsi="仿宋" w:eastAsia="仿宋"/>
          <w:b/>
          <w:bCs/>
          <w:spacing w:val="7"/>
          <w:sz w:val="32"/>
          <w:szCs w:val="32"/>
        </w:rPr>
        <w:t>工作</w:t>
      </w:r>
      <w:r>
        <w:rPr>
          <w:rFonts w:ascii="仿宋" w:hAnsi="仿宋" w:eastAsia="仿宋"/>
          <w:b/>
          <w:bCs/>
          <w:spacing w:val="7"/>
          <w:sz w:val="32"/>
          <w:szCs w:val="32"/>
        </w:rPr>
        <w:t>高质量发展研究</w:t>
      </w:r>
    </w:p>
    <w:p>
      <w:pPr>
        <w:spacing w:after="80" w:line="360" w:lineRule="auto"/>
        <w:ind w:firstLine="668" w:firstLineChars="200"/>
        <w:rPr>
          <w:rFonts w:ascii="仿宋" w:hAnsi="仿宋" w:eastAsia="仿宋"/>
          <w:spacing w:val="7"/>
          <w:sz w:val="32"/>
          <w:szCs w:val="32"/>
        </w:rPr>
      </w:pPr>
      <w:r>
        <w:rPr>
          <w:rFonts w:hint="eastAsia" w:ascii="仿宋" w:hAnsi="仿宋" w:eastAsia="仿宋"/>
          <w:spacing w:val="7"/>
          <w:sz w:val="32"/>
          <w:szCs w:val="32"/>
        </w:rPr>
        <w:t>【研究要点】学习贯彻</w:t>
      </w:r>
      <w:bookmarkStart w:id="0" w:name="_GoBack"/>
      <w:bookmarkEnd w:id="0"/>
      <w:r>
        <w:rPr>
          <w:rFonts w:hint="eastAsia" w:ascii="仿宋" w:hAnsi="仿宋" w:eastAsia="仿宋"/>
          <w:spacing w:val="7"/>
          <w:sz w:val="32"/>
          <w:szCs w:val="32"/>
        </w:rPr>
        <w:t>党的十九届五中、六中全会精神，聚焦吉林省特色高水平应用型大学建设，研究如何坚持以习近平新时代中国特色社会主义思想为指导，把握新发展阶段，贯彻新发展理念，构建新发展格局，以政治建设统领党的各领域建设，持续提升学校党的建设整体水平。</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2.党建引领高校基层治理体系和治理能力现代化建设研究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推进“基层建设年”，研究新时代高校治理体系的有效构建问题，聚焦高校党的建设在高校治理体系和治理能力现代化建设中的地位与作用，研究如何巩固和加强党的建设，为学校高质量发展提供坚强的政治保证、思想保证和组织保证。</w:t>
      </w:r>
    </w:p>
    <w:p>
      <w:pPr>
        <w:spacing w:after="80" w:line="360" w:lineRule="auto"/>
        <w:ind w:left="105" w:leftChars="50" w:firstLine="671" w:firstLineChars="200"/>
        <w:rPr>
          <w:rFonts w:ascii="仿宋" w:hAnsi="仿宋" w:eastAsia="仿宋"/>
          <w:b/>
          <w:bCs/>
          <w:spacing w:val="7"/>
          <w:sz w:val="32"/>
          <w:szCs w:val="32"/>
        </w:rPr>
      </w:pPr>
      <w:r>
        <w:rPr>
          <w:rFonts w:hint="eastAsia" w:ascii="仿宋" w:hAnsi="仿宋" w:eastAsia="仿宋"/>
          <w:b/>
          <w:bCs/>
          <w:spacing w:val="7"/>
          <w:sz w:val="32"/>
          <w:szCs w:val="32"/>
        </w:rPr>
        <w:t xml:space="preserve">3.高校党内教育常态化体系构建的研究    </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推进党内教育体系分级、有效构建，聚焦党史学习教育常态化，研究如何学习贯彻习近平新时代中国特色社会主义思想，深刻领会“两个确立”的决定性意义，增强“四个意识”，坚定“四个自信”，做到“两个维护”，不断提升理论武装的实效性、长效性。</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4.党组织在高校疫情防控常态化中的功能发挥研究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【研究要点】研究高校基层党组织在疫情防控常态化背景下，如何坚持以党的创新理论为引领，发扬历史主动精神，增强</w:t>
      </w:r>
      <w:r>
        <w:rPr>
          <w:rFonts w:hint="eastAsia" w:ascii="仿宋" w:hAnsi="仿宋" w:eastAsia="仿宋" w:cs="仿宋"/>
          <w:sz w:val="32"/>
          <w:szCs w:val="32"/>
          <w:shd w:val="clear" w:color="auto" w:fill="FFFFFF"/>
        </w:rPr>
        <w:t>政治领导力、思想引领力、群众组织力、社会号召力，</w:t>
      </w:r>
      <w:r>
        <w:rPr>
          <w:rFonts w:hint="eastAsia" w:ascii="仿宋" w:hAnsi="仿宋" w:eastAsia="仿宋"/>
          <w:spacing w:val="7"/>
          <w:sz w:val="32"/>
          <w:szCs w:val="32"/>
        </w:rPr>
        <w:t>充分发挥基层党组织战斗堡垒作用和党员先锋模范作用的方法和路径。</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5.</w:t>
      </w:r>
      <w:r>
        <w:fldChar w:fldCharType="begin"/>
      </w:r>
      <w:r>
        <w:instrText xml:space="preserve"> HYPERLINK "http://www.baidu.com/link?url=kn3PXS6tegJqBBK1QUC-yjDyTlezES3XchdOQIegOthXZmexB5HXyDv8Rqgh2i2l95ez7CxcNmG4BA9bandN4J-kdpFaeaBUZ-RFW-m_aza" \t "https://www.baidu.com/_blank" </w:instrText>
      </w:r>
      <w:r>
        <w:fldChar w:fldCharType="separate"/>
      </w:r>
      <w:r>
        <w:rPr>
          <w:rFonts w:hint="eastAsia" w:ascii="仿宋" w:hAnsi="仿宋" w:eastAsia="仿宋"/>
          <w:b/>
          <w:bCs/>
          <w:spacing w:val="7"/>
          <w:sz w:val="32"/>
          <w:szCs w:val="32"/>
        </w:rPr>
        <w:t>新时代医学院校党建“双创”工作实施路径研究</w:t>
      </w:r>
      <w:r>
        <w:rPr>
          <w:rFonts w:hint="eastAsia" w:ascii="仿宋" w:hAnsi="仿宋" w:eastAsia="仿宋"/>
          <w:b/>
          <w:bCs/>
          <w:spacing w:val="7"/>
          <w:sz w:val="32"/>
          <w:szCs w:val="32"/>
        </w:rPr>
        <w:fldChar w:fldCharType="end"/>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聚焦医学教育鲜明的专业属性、时代属性，研究如何突出新时代医学院校党建工作特点，与新时代党建示范创建和质量创优工作紧密结合，提出符合新时代医学院校工作实际的党建模式和工作对策，打造特色鲜明的“标杆院系”和“样板支部”。</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6.推动构建高质量的高校党建组织体系研究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坚持以习近平新时代中国特色社会主义思想为指导，以《中国共产党普通高等学校基层组织工作条例》为基本遵循，研究如何贯彻新时代党的建设总要求和新时代党的组织路线，构建并完善上下贯通、执行有力的组织体系，不断提升高校基层党的建设质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7.落实全面从严治党主体责任研究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【研究要点】研究如何聚焦新时代党的建设伟大工程，结合立德树人的根本任务，阐述落实全面从严治党主体责任的必要性、重要性，探索构建并压实高校党建责任体系的有效方法和路径。</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8.高校党建在乡村振兴中的功能研究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【研究要点】研究如何充分发挥高校服务社会功能，通过党建共建，协助推进村级党组织建设，更好地发挥党建的功能作用，推进乡村振兴提质增效。</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9.</w:t>
      </w:r>
      <w:r>
        <w:fldChar w:fldCharType="begin"/>
      </w:r>
      <w:r>
        <w:instrText xml:space="preserve"> HYPERLINK "http://www.baidu.com/link?url=EmvZNb19pRfXvYsmVBra1t7MOVa-vR7idmWDRD3zYdHYmlsy-YaeNTYmks5ORZqWtihOSj6JCbCh5XuQTXGHhK" \t "https://www.baidu.com/_blank" </w:instrText>
      </w:r>
      <w:r>
        <w:fldChar w:fldCharType="separate"/>
      </w:r>
      <w:r>
        <w:rPr>
          <w:rFonts w:hint="eastAsia" w:ascii="仿宋" w:hAnsi="仿宋" w:eastAsia="仿宋"/>
          <w:b/>
          <w:bCs/>
          <w:spacing w:val="7"/>
          <w:sz w:val="32"/>
          <w:szCs w:val="32"/>
        </w:rPr>
        <w:t>红色教育资源在党性锻炼中的作</w:t>
      </w:r>
      <w:r>
        <w:rPr>
          <w:rFonts w:hint="eastAsia" w:ascii="仿宋" w:hAnsi="仿宋" w:eastAsia="仿宋"/>
          <w:b/>
          <w:bCs/>
          <w:spacing w:val="7"/>
          <w:sz w:val="32"/>
          <w:szCs w:val="32"/>
        </w:rPr>
        <w:fldChar w:fldCharType="end"/>
      </w:r>
      <w:r>
        <w:rPr>
          <w:rFonts w:hint="eastAsia" w:ascii="仿宋" w:hAnsi="仿宋" w:eastAsia="仿宋"/>
          <w:b/>
          <w:bCs/>
          <w:spacing w:val="7"/>
          <w:sz w:val="32"/>
          <w:szCs w:val="32"/>
        </w:rPr>
        <w:t>用研究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【研究要点】结合党史学习教育常态化，探索红色教育资源在党员教育中的重要作用和重大意义，研究如何充分挖掘和运用好省内红色教育资源，推动教育方式方法创新，增强党内教育的针对性、实效性。</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10.高校院（系）党组织充分发挥政治核心作用研究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分析制约院（系）党组织政治核心作用发挥的薄弱环节、主要因素，研究如何建立充分发挥二级单位主体功能的体制机制，探索和实践院（系）党组织的工作程序、原理、规则和运行方式，有效激发党组织的政治功能。</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11.高校院系党组织议事决策机制研究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学习贯彻《中国共产党普通高等学校基层组织工作条例》，贯彻落实第二十七次全国高校党的建设工作会议精神和第二十三次全省高校党的建设工作会议精神，研究如何进一步建立健全院（系）党组织议事决策机制，研究分析院（系）党组织议事决策的典型做法和经验，提出解决现实问题的对策和建议。</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12.新形势下高校学生党员教育管理服务机制创新研究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高校学生党员的教育管理服务，是党员队伍建设的重要环节。紧密围绕学生党员的身心特点和成长规律，研究如何创新教育管理服务机制，如何丰富内容体系、优化方法手段、建立规章制度，为提升高校学生党员教育管理服务水平提供借鉴。</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13.基层党组织和党员联系服务群众的有效载体和途径研究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w:t>
      </w:r>
      <w:r>
        <w:rPr>
          <w:rFonts w:hint="eastAsia" w:ascii="仿宋" w:hAnsi="仿宋" w:eastAsia="仿宋" w:cs="仿宋"/>
          <w:sz w:val="32"/>
          <w:szCs w:val="32"/>
          <w:shd w:val="clear" w:color="auto" w:fill="FFFFFF"/>
        </w:rPr>
        <w:t>坚持以人民为中心，是中国共产党鲜明的政治品格。聚焦贯彻落实新时代党的群众路线，</w:t>
      </w:r>
      <w:r>
        <w:rPr>
          <w:rFonts w:hint="eastAsia" w:ascii="仿宋" w:hAnsi="仿宋" w:eastAsia="仿宋"/>
          <w:spacing w:val="7"/>
          <w:sz w:val="32"/>
          <w:szCs w:val="32"/>
        </w:rPr>
        <w:t>研究如何建立健全联系服务群众的方式方法和有效途径，如何推进“我为群众办实事”常态化、实效化，如何密切新时代党群、干群关系，如何全面推进家园文化建设，为“举时代旗、走特色路、逐吉医梦”凝聚磅礴力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14.高校教师党支部书记“双带头人”培养机制研究</w:t>
      </w:r>
    </w:p>
    <w:p>
      <w:pPr>
        <w:spacing w:after="80" w:line="360" w:lineRule="auto"/>
        <w:ind w:left="105" w:leftChars="50" w:firstLine="501" w:firstLineChars="150"/>
        <w:rPr>
          <w:rFonts w:ascii="仿宋" w:hAnsi="仿宋" w:eastAsia="仿宋"/>
          <w:sz w:val="32"/>
          <w:szCs w:val="32"/>
        </w:rPr>
      </w:pPr>
      <w:r>
        <w:rPr>
          <w:rFonts w:hint="eastAsia" w:ascii="仿宋" w:hAnsi="仿宋" w:eastAsia="仿宋"/>
          <w:spacing w:val="7"/>
          <w:sz w:val="32"/>
          <w:szCs w:val="32"/>
        </w:rPr>
        <w:t>【研究要点】</w:t>
      </w:r>
      <w:r>
        <w:rPr>
          <w:rFonts w:hint="eastAsia" w:ascii="仿宋" w:hAnsi="仿宋" w:eastAsia="仿宋"/>
          <w:sz w:val="32"/>
          <w:szCs w:val="32"/>
        </w:rPr>
        <w:t>结合《关于高校教师党支部书记“双带头人”培育工程的实施意见》，针对目前高校教师党支部书记队伍建设存在的薄弱环节，研究如何加强“双带头人”队伍建设的机制构建、队伍选配、功能发挥和制度保障。</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15.加强大学生党建工作的有效路径研究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加强大学生党建工作是新时代落实立德树人根本任务的重要保证。研究如何加强组织领导、严格发展标准和程序、创新工作思路，不断提升大学生党建工作质量，推进大学生党建工作全面、协调、可持续发展。</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16.高校党建品牌创建研究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w:t>
      </w:r>
      <w:r>
        <w:rPr>
          <w:rFonts w:hint="eastAsia" w:ascii="仿宋" w:hAnsi="仿宋" w:eastAsia="仿宋" w:cs="宋体"/>
          <w:sz w:val="32"/>
          <w:szCs w:val="32"/>
          <w:shd w:val="clear" w:color="auto" w:fill="FFFFFF"/>
        </w:rPr>
        <w:t xml:space="preserve"> </w:t>
      </w:r>
      <w:r>
        <w:rPr>
          <w:rFonts w:hint="eastAsia" w:ascii="仿宋" w:hAnsi="仿宋" w:eastAsia="仿宋"/>
          <w:spacing w:val="7"/>
          <w:sz w:val="32"/>
          <w:szCs w:val="32"/>
        </w:rPr>
        <w:t>结合高校基层党建工作实际，在加强政策研究的基础上，分析高校基层党建的现状，研究党建品牌的创建理念、主要内容、方法路径和有效举措，研究如何提升党建设工作实效，推进党建工作的标准化、个性化，增强党建工作的影响力和号召力。</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17.提高党员发展工作质量的方法和途径研究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【研究要点】结合《中国共产党章程》《中国共产党发展党员工作细则》等党内法规，聚焦党员队伍建设，研究党员质量与党的事业的关系，研究如何创新发展党员的工作方法、提高发展党员的工作质量。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18.互联网+党建创新研究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【研究要点】结合信息时代特点，研究新时代加强网络党建工作的重要意义，通过网络加强党员教育管理的路径方法，分析网络党建工作中面临的问题与挑战，探索“互联网+”推进党建工作创新。</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19.新时代机关党支部建设研究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新时代高校机关党建面临的机遇和挑战，探索机关党支部建设的有效方法和路径，持续巩固并创新作风建设成果，密切党群干群关系，更好地发挥协调服务职能，着力构建学习型、服务型、创新型、效能型、和谐型、廉洁型机关。</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20.</w:t>
      </w:r>
      <w:r>
        <w:fldChar w:fldCharType="begin"/>
      </w:r>
      <w:r>
        <w:instrText xml:space="preserve"> HYPERLINK "http://www.baidu.com/link?url=mj0YtVri0TGzrc2qBK4cjBba2QtumDP-f_mi3oFFqp7hmwVQjumKl4uv8-ncaAAAWnYmQ8bz1mNQE1ZSJlqyQSeBo1IBeIOp-UbZ7o1zj4wmY4qW6c-IgtoLaDBh8WVx" \t "https://www.baidu.com/_blank" </w:instrText>
      </w:r>
      <w:r>
        <w:fldChar w:fldCharType="separate"/>
      </w:r>
      <w:r>
        <w:rPr>
          <w:rFonts w:hint="eastAsia" w:ascii="仿宋" w:hAnsi="仿宋" w:eastAsia="仿宋"/>
          <w:b/>
          <w:bCs/>
          <w:spacing w:val="7"/>
          <w:sz w:val="32"/>
          <w:szCs w:val="32"/>
        </w:rPr>
        <w:t>新时代公立医院党建工作创新研究</w:t>
      </w:r>
      <w:r>
        <w:rPr>
          <w:rFonts w:hint="eastAsia" w:ascii="仿宋" w:hAnsi="仿宋" w:eastAsia="仿宋"/>
          <w:b/>
          <w:bCs/>
          <w:spacing w:val="7"/>
          <w:sz w:val="32"/>
          <w:szCs w:val="32"/>
        </w:rPr>
        <w:fldChar w:fldCharType="end"/>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推进公立医院党建工作，是加强党的全面领导的重要体现。研究如何创新公立医院党建工作思路、机制和方法，充分激发党组织活力，推进党建工作与医疗服务紧密结合，更好地发挥党建引领在医院高质量发展中的实际效能。</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21.加强党支部标准体系（BTX）建设研究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加强新时代吉林党支部标准体系（BTX）建设是贯彻新时代党的组织路线、提升基层党组织政治功能和组织力的重要举措。研究如何从规范化、实效化、标准化、常态化、精细化等方面入手，探索完善党支部标准体系（BTX）建设，推动基层党组织全面进步、全面过硬。</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22.高校纪检监察机构践行“1133”工作思路研究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围绕落实十九届中纪委六次全会、省纪委十一届七次全会部署，研究如何做实监督职责、健全监督体系、提升监督能力，不断完善纪检监察机构自身改革，转职能、转方式、转作风，以高质量纪检监察工作推进学校实现高质量发展。</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23.高校协同监督机制研究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【研究要点】协同监督是高校推进全面从严治党的重要抓手。结合学校实际，研究如何健全和完善校内监督体系，使各类监督同向发力、协调贯通，形成常态长效的监督合力，为学校事业健康发展提供有力保障。</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24.高校廉政风险防控工作问题研究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廉政风险防控工作是贯彻落实全面从严治党、党风廉政建设和反腐败工作的重要举措，要从高校实际出发，研究高校廉政风险防控工作存在的问题、解决问题的思路和对策，以及如何加强廉政风险防控制度建设，为做到“预警在先，防范在前”提供制度保障。</w:t>
      </w:r>
    </w:p>
    <w:p>
      <w:pPr>
        <w:spacing w:after="80" w:line="360" w:lineRule="auto"/>
        <w:ind w:firstLine="671" w:firstLineChars="200"/>
        <w:rPr>
          <w:rFonts w:ascii="仿宋" w:hAnsi="仿宋" w:eastAsia="仿宋"/>
          <w:b/>
          <w:bCs/>
          <w:spacing w:val="7"/>
          <w:sz w:val="32"/>
          <w:szCs w:val="32"/>
        </w:rPr>
      </w:pPr>
      <w:r>
        <w:rPr>
          <w:rFonts w:hint="eastAsia" w:ascii="仿宋" w:hAnsi="仿宋" w:eastAsia="仿宋"/>
          <w:b/>
          <w:bCs/>
          <w:spacing w:val="7"/>
          <w:sz w:val="32"/>
          <w:szCs w:val="32"/>
        </w:rPr>
        <w:t>25.加强高校纪检监察队伍建设研究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深入贯彻习总书记在十九届中央纪委六次全会上的重要讲话精神，围绕高校纪检监察工作面临的新任务、新要求，研究如何聚焦主责主业，持续推进“三转”；如何加强业务能力锻炼，提升专业化水平；如何完善内控机制，确保纪检监察工作规范运行。</w:t>
      </w:r>
    </w:p>
    <w:p>
      <w:pPr>
        <w:spacing w:after="80" w:line="360" w:lineRule="auto"/>
        <w:ind w:firstLine="671" w:firstLineChars="200"/>
        <w:rPr>
          <w:rFonts w:ascii="仿宋" w:hAnsi="仿宋" w:eastAsia="仿宋"/>
          <w:b/>
          <w:bCs/>
          <w:spacing w:val="7"/>
          <w:sz w:val="32"/>
          <w:szCs w:val="32"/>
        </w:rPr>
      </w:pPr>
      <w:r>
        <w:rPr>
          <w:rFonts w:hint="eastAsia" w:ascii="仿宋" w:hAnsi="仿宋" w:eastAsia="仿宋"/>
          <w:b/>
          <w:bCs/>
          <w:spacing w:val="7"/>
          <w:sz w:val="32"/>
          <w:szCs w:val="32"/>
        </w:rPr>
        <w:t>26.高校廉洁文化建设研究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贯彻中共中央《关于加强新时代廉洁文化建设的意见》要求，聚焦推进全面从严治党向纵深发展，把加强廉洁文化建设作为一体推进不敢腐、不能腐、不想腐的基础性工程，从理论和实践相结合的角度，研究高校廉洁文化建设的特点、规律，如何建立廉洁文化建设统筹协调机制，推动学校廉洁文化建设深入开展。</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27.新时代高校党建带团建工作研究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深入调研分析党建带团建工作现状和薄弱环节，研究新时代高校党建带团建的现实意义，探索高校“党建带团建”工作路径，提出新形势下党建带团建工作的创新举措，研究如何从思想、作风、组织、制度、活动等方面指导共青团组织加强建设，增强基层团支部的号召力、向心力和执行力。</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28.党团共建的创新工作机制研究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围绕“党建抓团建、抓好团建促党建、党团共建育新人”工作思路，以共青团改革为契机，探索如何构建党团共建、全程贯通、逐级深化的育人工作体系，健全工作机制，推动党团共建工作的科学化、规范化、体系化建设。</w:t>
      </w:r>
    </w:p>
    <w:p>
      <w:pPr>
        <w:spacing w:after="80" w:line="360" w:lineRule="auto"/>
        <w:ind w:left="105" w:leftChars="50" w:firstLine="482" w:firstLineChars="150"/>
        <w:rPr>
          <w:rFonts w:ascii="仿宋" w:hAnsi="仿宋" w:eastAsia="仿宋"/>
          <w:b/>
          <w:bCs/>
          <w:sz w:val="32"/>
          <w:szCs w:val="32"/>
        </w:rPr>
      </w:pPr>
      <w:r>
        <w:rPr>
          <w:rFonts w:hint="eastAsia" w:ascii="仿宋" w:hAnsi="仿宋" w:eastAsia="仿宋"/>
          <w:b/>
          <w:bCs/>
          <w:sz w:val="32"/>
          <w:szCs w:val="32"/>
        </w:rPr>
        <w:t>29.高校党员干部教育培训信息化研究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研究如何将信息化建设与应用引入高校党员干部教育培训，如何依托数字化校园工程，搭建高效便捷的网络学习平台，构建党员干部线上学习新模式，缓解工学矛盾，以信息化助推党员干部教育培训工作创新发展。</w:t>
      </w:r>
    </w:p>
    <w:p>
      <w:pPr>
        <w:spacing w:after="80" w:line="360" w:lineRule="auto"/>
        <w:ind w:left="105" w:leftChars="50" w:firstLine="482" w:firstLineChars="150"/>
        <w:rPr>
          <w:rFonts w:ascii="仿宋" w:hAnsi="仿宋" w:eastAsia="仿宋"/>
          <w:b/>
          <w:bCs/>
          <w:sz w:val="32"/>
          <w:szCs w:val="32"/>
        </w:rPr>
      </w:pPr>
      <w:r>
        <w:rPr>
          <w:rFonts w:hint="eastAsia" w:ascii="仿宋" w:hAnsi="仿宋" w:eastAsia="仿宋"/>
          <w:b/>
          <w:bCs/>
          <w:sz w:val="32"/>
          <w:szCs w:val="32"/>
        </w:rPr>
        <w:t>30.新形势下加强高校中层领导班子建设研究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【研究要点】研究如何进一步加强高校中层领导班子建设，着力提升治理能力，确保二级学院高效、顺畅、规范运行，助力高校办学治校高质量发展。</w:t>
      </w:r>
    </w:p>
    <w:p>
      <w:pPr>
        <w:ind w:firstLine="640" w:firstLineChars="200"/>
        <w:rPr>
          <w:rFonts w:ascii="仿宋" w:hAnsi="仿宋" w:eastAsia="仿宋" w:cs="方正仿宋_GBK"/>
          <w:b/>
          <w:bCs/>
          <w:sz w:val="32"/>
          <w:szCs w:val="32"/>
        </w:rPr>
      </w:pPr>
      <w:r>
        <w:rPr>
          <w:rFonts w:hint="eastAsia" w:ascii="仿宋" w:hAnsi="仿宋" w:eastAsia="仿宋"/>
          <w:sz w:val="32"/>
          <w:szCs w:val="32"/>
        </w:rPr>
        <w:t xml:space="preserve"> </w:t>
      </w:r>
      <w:r>
        <w:rPr>
          <w:rFonts w:ascii="仿宋" w:hAnsi="仿宋" w:eastAsia="仿宋" w:cs="方正仿宋_GBK"/>
          <w:b/>
          <w:bCs/>
          <w:sz w:val="32"/>
          <w:szCs w:val="32"/>
        </w:rPr>
        <w:t>3</w:t>
      </w:r>
      <w:r>
        <w:rPr>
          <w:rFonts w:hint="eastAsia" w:ascii="仿宋" w:hAnsi="仿宋" w:eastAsia="仿宋" w:cs="方正仿宋_GBK"/>
          <w:b/>
          <w:bCs/>
          <w:sz w:val="32"/>
          <w:szCs w:val="32"/>
        </w:rPr>
        <w:t>1.深入推进习近平新时代中国特色社会主义思想“三进”研究</w:t>
      </w:r>
    </w:p>
    <w:p>
      <w:pPr>
        <w:spacing w:after="10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四史”学习教育，研究如何进一步加强谋划、丰富内容、拓展渠道、整合资源、改进方法、融入日常，进一步推进习近平新时代中国特色社会主义思想进课堂、进教材、进师生头脑，不断提高用党的创新理论铸魂育人的成效。</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2.习近平总书记关于教育的重要论述研究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学习贯彻《习近平总书记教育重要论述讲义》，研究如何从理念、思路、举措、机制等层面形成贯彻落实的长效机制；如何切实推进将习总书记关于教育的重要论述融入学校人才培养、科学研究、社会服务、文化传承与创新、国际交流与合作之中；如何聚焦立德树人、培育时代新人；如何聚焦科技报国、科技强国，推动高校更好服务我国经济社会发展等。</w:t>
      </w:r>
    </w:p>
    <w:p>
      <w:pPr>
        <w:spacing w:after="6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3.党的十九届六中全会精神研究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紧紧围绕习近平总书记在全会上的重要讲话精神以及《中共中央关于党的百年奋斗重大成就和历史经验的决议》提出的一系列新思想、新观点、新论断，结合高校实际，着力围绕习近平新时代中国特色社会主义思想的核心内容、党的百年奋斗“十个坚持”的历史经验、文化建设的历史性成就、全过程人民民主、在高质量发展中推进共同富裕等内容开展研究。</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4.深化新时代爱国主义教育研究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【研究要点】贯彻落实中共中央 国务院《新时代爱国主义教育实施纲要》要求，研究如何进一步构建爱国主义教育工作体系，将爱国主义教育融入学校教育教学全过程、全体系、各环节。研究如何充分利用社会和家庭丰富独特的教育资源和实践场域，探索校外教育增强继承和弘扬爱国主义精神的路径和方法，全面开展深入持久、广泛生动的爱国主义教育活动，不断提升教育成效。</w:t>
      </w:r>
    </w:p>
    <w:p>
      <w:pPr>
        <w:spacing w:after="8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5.深化新时代公民道德建设研究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【研究要点】贯彻中共中央 国务院《新时代公民道德建设实施纲要》要求，结合教育系统实际，聚焦推动广大师生培育践行社会主义核心价值观，涵育良好公民道德，研究如何在高校构建起推进新时代公民道德建设的体制机制，增强公民道德建设的内容供给、主体供给和资源供给，不断提升公民道德建设成效，培养和造就担当民族复兴大任的时代新人。</w:t>
      </w:r>
    </w:p>
    <w:p>
      <w:pPr>
        <w:spacing w:after="2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6.“四史”学习教育长效机制研究</w:t>
      </w:r>
    </w:p>
    <w:p>
      <w:pPr>
        <w:spacing w:after="4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【研究要点】研究如何按照中央和省委要求，全面深入推进党史、新中国史、改革开放史、社会主义发展史学习教育，探讨如何进一步创新学习方式、构建学习教育长效机制、不断提升学习成效。</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7.抗击新冠肺炎疫情中彰显的社会主义优势研究</w:t>
      </w:r>
    </w:p>
    <w:p>
      <w:pPr>
        <w:spacing w:after="4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【研究要点】结合我国新冠肺炎疫情防控取得的显著成效，理论结合实践，总结分析中国特色社会主义的道路、理论、制度和文化优势，以及中国特色社会主义的治理体系优势等。</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3</w:t>
      </w:r>
      <w:r>
        <w:rPr>
          <w:rFonts w:hint="eastAsia" w:ascii="仿宋" w:hAnsi="仿宋" w:eastAsia="仿宋" w:cs="方正仿宋_GBK"/>
          <w:b/>
          <w:bCs/>
          <w:sz w:val="32"/>
          <w:szCs w:val="32"/>
        </w:rPr>
        <w:t>8.推进高校构建思想政治工作体系研究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按照教育部等八部门《关于加快构建高校思想政治工作体系的意见》要求，研究如何推进高校构建思想政治工作体系，包括健全立德树人体制机制，把立德树人融入思想道德、文化知识、社会实践教育各环节，贯通学科体系、教学体系、教材体系、管理体系。研究高校如何将这个工作体系横向到边、纵向到底，切实贯穿到部门、院系育人全过程全方位，打通育人“最后一公里”，切实增强思想政治工作成效。</w:t>
      </w:r>
    </w:p>
    <w:p>
      <w:pPr>
        <w:spacing w:line="360" w:lineRule="auto"/>
        <w:rPr>
          <w:rFonts w:ascii="仿宋" w:hAnsi="仿宋" w:eastAsia="仿宋" w:cs="方正仿宋_GBK"/>
          <w:b/>
          <w:bCs/>
          <w:sz w:val="32"/>
          <w:szCs w:val="32"/>
        </w:rPr>
      </w:pPr>
      <w:r>
        <w:rPr>
          <w:rFonts w:ascii="仿宋" w:hAnsi="仿宋" w:eastAsia="仿宋" w:cs="方正仿宋_GBK"/>
          <w:b/>
          <w:bCs/>
          <w:sz w:val="32"/>
          <w:szCs w:val="32"/>
        </w:rPr>
        <w:t xml:space="preserve">     3</w:t>
      </w:r>
      <w:r>
        <w:rPr>
          <w:rFonts w:hint="eastAsia" w:ascii="仿宋" w:hAnsi="仿宋" w:eastAsia="仿宋" w:cs="方正仿宋_GBK"/>
          <w:b/>
          <w:bCs/>
          <w:sz w:val="32"/>
          <w:szCs w:val="32"/>
        </w:rPr>
        <w:t>9.推进新时代高校思想政治理论课建设研究</w:t>
      </w:r>
    </w:p>
    <w:p>
      <w:pPr>
        <w:spacing w:after="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贯彻落实学校思想政治理论课教师座谈会精神，落实中央、教育部和省委有关思想政治理论课建设文件精神，紧扣用习近平新时代中国特色社会主义思想铸魂育人、推进党的理论入脑入心，聚焦当前高校思想政治理论课教育教学实践，总结梳理当前思想政治理论课教育教学面临的不足、困难、问题，分析其原因，围绕提高课堂教学针对性、生动性和亲和力，就改进教学内容、创新教学形式、改进教学方法、做好教师备课、提升教师素养、加强教学督导、构建合力教学体系等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0.高校思政课线上教学研究</w:t>
      </w:r>
    </w:p>
    <w:p>
      <w:pPr>
        <w:spacing w:after="10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新冠肺炎疫情暴发后，高校思想政治理论课教学采取了形式多样的线上教学组织形式，总结思政课线上教育教学的经验成效，分析其存在的问题和不足，对进一步提升思政课线上教育教学成效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1.高校体育、美育和劳动教育研究</w:t>
      </w:r>
    </w:p>
    <w:p>
      <w:pPr>
        <w:spacing w:after="6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对标中央和教育部关于加强新时代高校体育、美育和劳动教育的相关要求和文件精神，研究适应新时代教育形势，着眼培养德智体美劳全面发展的社会主义建设者和接班人，积极探索体育、美育和劳动教育的有效路径与方法。</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2.高校“三全育人”推进机制研究</w:t>
      </w:r>
    </w:p>
    <w:p>
      <w:pPr>
        <w:spacing w:after="6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围绕深化高校“三全育人”综合改革，研究如何更好构建起推动“三全育人”的领导动员机制、贯彻推进机制、示范推广机制、资源保障机制、评价评估机制、考核督查机制，并提出具有操作性的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3.推进新时代高校文化传承创新研究</w:t>
      </w:r>
    </w:p>
    <w:p>
      <w:pPr>
        <w:spacing w:after="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进一步推进高校更好开展中华优秀传统文化、革命文化和社会主义先进文化教育；如何将社会主义核心价值观融入文明文化工作，加强新时代高校精神文明建设，不断提升高校文化育人成效。</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4.新时代网络文化育人研究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研究分析当前高校网络文化育人的现状与不足，针对信息化、融媒体时代特点，对照新时代网络文化育人的新任务新要求新挑战，就进一步增强高校各类网络平台阵地对学生的吸引力和影响力、不断提升高校网络文化育人成效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5.加强大学生心理健康教育研究</w:t>
      </w:r>
    </w:p>
    <w:p>
      <w:pPr>
        <w:spacing w:after="2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当前大学生思想行为特点和心理特点，研究分析当前大学生心理健康教育工作的现状，对新时期改进高校心理健康教育、加强家校互动、推动全社会合力开展大学生心理健康教育和心理帮扶工作、构建更加有效的心理危机干预体系等，提出意见建议。</w:t>
      </w:r>
    </w:p>
    <w:p>
      <w:pPr>
        <w:spacing w:after="22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6.国家安全教育融入大学德育课程系列研究</w:t>
      </w:r>
    </w:p>
    <w:p>
      <w:pPr>
        <w:spacing w:after="2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基于新时代开展总体国家安全教育的重要意义和主要内容，研究如何在高校教育教学中深度融入总体国家安全教育内容，探索建设相应平台和基地，推动大学生总体国家安全教育走向规范、深入，不断增强大学生的国家安全意识，切实提高维护国家安全的能力。</w:t>
      </w:r>
    </w:p>
    <w:p>
      <w:pPr>
        <w:spacing w:after="22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7.高校党务和思想政治工作专职队伍建设研究</w:t>
      </w:r>
    </w:p>
    <w:p>
      <w:pPr>
        <w:spacing w:after="2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如何深入落实全国高校思想政治工作会议精神，聚焦高校党务和思想政治工作专职队伍建设，就专职队伍的配备、培养、管理、激励等工作进行梳理，总结成效经验，查找问题不足，分析原因，提出对策建议。</w:t>
      </w:r>
    </w:p>
    <w:p>
      <w:pPr>
        <w:spacing w:after="8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8.高校辅导员“三同”工作机制创新研究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高校辅导员当前“三同”（同吃、同住、同学习）工作实际，按照“三全育人”工作要求，从辅导员角色定位、职能功能、能力素质要求等维度，探讨辅导员“三同”新的内涵。研究如何坚持“一线工作原则”，发挥辅导员教育、管理、服务、协调职能，突出辅导员在推进大学生思想政治教育工作的骨干功能，推动高校育人资源向学生班级、学生公寓汇聚，不断提升育人工作成效。</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w:t>
      </w:r>
      <w:r>
        <w:rPr>
          <w:rFonts w:hint="eastAsia" w:ascii="仿宋" w:hAnsi="仿宋" w:eastAsia="仿宋" w:cs="方正仿宋_GBK"/>
          <w:b/>
          <w:bCs/>
          <w:sz w:val="32"/>
          <w:szCs w:val="32"/>
        </w:rPr>
        <w:t>9.加强师德师风建设研究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落实党中央关于加强新时代教师队伍建设的要求，着眼进一步加强高校教师思想政治工作，突出师德师风建设，调研分析当前高校师德师风现状和师德师风建设工作情况，梳理存在的问题与不足，提出对策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w:t>
      </w:r>
      <w:r>
        <w:rPr>
          <w:rFonts w:hint="eastAsia" w:ascii="仿宋" w:hAnsi="仿宋" w:eastAsia="仿宋" w:cs="方正仿宋_GBK"/>
          <w:b/>
          <w:bCs/>
          <w:sz w:val="32"/>
          <w:szCs w:val="32"/>
        </w:rPr>
        <w:t>0.高校教师思想政治工作研究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分析当前高校教师思想政治工作的体系架构、重要举措、进展成效和基本经验，分析其存在的问题及原因，重点分析高校党委教师工作部职能发挥情况，对进一步加强高校教师思想政治工作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w:t>
      </w:r>
      <w:r>
        <w:rPr>
          <w:rFonts w:hint="eastAsia" w:ascii="仿宋" w:hAnsi="仿宋" w:eastAsia="仿宋" w:cs="方正仿宋_GBK"/>
          <w:b/>
          <w:bCs/>
          <w:sz w:val="32"/>
          <w:szCs w:val="32"/>
        </w:rPr>
        <w:t>1.高校家庭教育指导有效性研究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立足问题导向和实践需求，研究分析当前高校家庭教育指导现状，调研家长群体对家庭教育指导内容和指导形式的实际需求，对进一步规范家庭教育建设、加强家庭教育指导课程一体化架构、形成家庭教育指导实施的有效路径、强化家庭教育指导队伍建设等提出意见建议。</w:t>
      </w:r>
    </w:p>
    <w:p>
      <w:pPr>
        <w:spacing w:after="8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52</w:t>
      </w:r>
      <w:r>
        <w:rPr>
          <w:rFonts w:hint="eastAsia" w:ascii="仿宋" w:hAnsi="仿宋" w:eastAsia="仿宋" w:cs="方正仿宋_GBK"/>
          <w:b/>
          <w:bCs/>
          <w:sz w:val="32"/>
          <w:szCs w:val="32"/>
        </w:rPr>
        <w:t>.高校价值文化建设研究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发挥高校课堂教学主渠道作用，落实社会主义核心价值观“三进”（进教材、进课堂、进头脑）工作；研究如何通过主题教育实践等系列校园文化活动，引导师生员工深入践行社会主义核心价值观，切实增强民族自豪感。</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53</w:t>
      </w:r>
      <w:r>
        <w:rPr>
          <w:rFonts w:hint="eastAsia" w:ascii="仿宋" w:hAnsi="仿宋" w:eastAsia="仿宋" w:cs="方正仿宋_GBK"/>
          <w:b/>
          <w:bCs/>
          <w:sz w:val="32"/>
          <w:szCs w:val="32"/>
        </w:rPr>
        <w:t>.校本文化建设研究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聚焦“军队院校传承”和“医学院校特色”，研究如何统筹规划校园景观、扩建校史陈列馆、学校形象（视觉）标识体系和使用规范；以七十周年校庆为契机，研究如何通过多种途径丰富校本文化，增强校本文化底蕴，如何将以“忠诚敬业”为核心的“吉医精神”贯穿于办学治校全过程，培养师生员工自强不息、勇于拼搏、争创一流的奋斗情怀。</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54</w:t>
      </w:r>
      <w:r>
        <w:rPr>
          <w:rFonts w:hint="eastAsia" w:ascii="仿宋" w:hAnsi="仿宋" w:eastAsia="仿宋" w:cs="方正仿宋_GBK"/>
          <w:b/>
          <w:bCs/>
          <w:sz w:val="32"/>
          <w:szCs w:val="32"/>
        </w:rPr>
        <w:t>.高校学风文化建设研究</w:t>
      </w:r>
    </w:p>
    <w:p>
      <w:pPr>
        <w:spacing w:line="360" w:lineRule="auto"/>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研究要点】聚焦高校落实立德树人根本任务，研究如何将学风建设融入教育、管理、服务各项工作之中，如何引导学生明确学习目标、增强学习动力、掌握学习方法、培养多元兴趣，总结工作成效经验，查找问题不足，分析原因，提出对策建议。</w:t>
      </w:r>
    </w:p>
    <w:p>
      <w:pPr>
        <w:spacing w:line="360" w:lineRule="auto"/>
        <w:ind w:firstLine="643" w:firstLineChars="200"/>
        <w:rPr>
          <w:rFonts w:ascii="仿宋" w:hAnsi="仿宋" w:eastAsia="仿宋" w:cs="方正仿宋_GBK"/>
          <w:sz w:val="32"/>
          <w:szCs w:val="32"/>
        </w:rPr>
      </w:pPr>
      <w:r>
        <w:rPr>
          <w:rFonts w:ascii="仿宋" w:hAnsi="仿宋" w:eastAsia="仿宋" w:cs="方正仿宋_GBK"/>
          <w:b/>
          <w:bCs/>
          <w:sz w:val="32"/>
          <w:szCs w:val="32"/>
        </w:rPr>
        <w:t>55.</w:t>
      </w:r>
      <w:r>
        <w:rPr>
          <w:rFonts w:hint="eastAsia" w:ascii="仿宋" w:hAnsi="仿宋" w:eastAsia="仿宋" w:cs="方正仿宋_GBK"/>
          <w:b/>
          <w:bCs/>
          <w:sz w:val="32"/>
          <w:szCs w:val="32"/>
        </w:rPr>
        <w:t>引导大学生树立正确就业观的研究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学习贯彻习近平总书记关于青年工作的一系列重要讲话精神，研究如何进一步完善就业教育课程体系，丰富就业教育载体，拓展就业途径，引导大学生理性就业，到基层去、到祖国最需要的地方去建功立业。</w:t>
      </w:r>
    </w:p>
    <w:p>
      <w:pPr>
        <w:spacing w:line="360" w:lineRule="auto"/>
        <w:ind w:firstLine="643" w:firstLineChars="200"/>
        <w:jc w:val="left"/>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6.</w:t>
      </w:r>
      <w:r>
        <w:rPr>
          <w:rFonts w:hint="eastAsia" w:ascii="仿宋" w:hAnsi="仿宋" w:eastAsia="仿宋" w:cs="方正仿宋_GBK"/>
          <w:b/>
          <w:bCs/>
          <w:sz w:val="32"/>
          <w:szCs w:val="32"/>
        </w:rPr>
        <w:t>科学整合高校校友资源的研究</w:t>
      </w:r>
    </w:p>
    <w:p>
      <w:pPr>
        <w:spacing w:line="360" w:lineRule="auto"/>
        <w:ind w:firstLine="640" w:firstLineChars="200"/>
        <w:jc w:val="left"/>
        <w:rPr>
          <w:rFonts w:ascii="仿宋" w:hAnsi="仿宋" w:eastAsia="仿宋" w:cs="方正仿宋_GBK"/>
          <w:b/>
          <w:bCs/>
          <w:sz w:val="32"/>
          <w:szCs w:val="32"/>
        </w:rPr>
      </w:pPr>
      <w:r>
        <w:rPr>
          <w:rFonts w:hint="eastAsia" w:ascii="仿宋" w:hAnsi="仿宋" w:eastAsia="仿宋" w:cs="方正仿宋_GBK"/>
          <w:sz w:val="32"/>
          <w:szCs w:val="32"/>
        </w:rPr>
        <w:t>【研究要点】研究如何利用有效方法和载体，进一步加强高校校友联系，推介母校建设发展成果，密切校友情感，增强校友对母校的荣耀感和认同感，团结校友为母校建设发展做贡献。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57</w:t>
      </w:r>
      <w:r>
        <w:rPr>
          <w:rFonts w:hint="eastAsia" w:ascii="仿宋" w:hAnsi="仿宋" w:eastAsia="仿宋" w:cs="方正仿宋_GBK"/>
          <w:b/>
          <w:bCs/>
          <w:sz w:val="32"/>
          <w:szCs w:val="32"/>
        </w:rPr>
        <w:t>.加强高校统一战线工作的研究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深入学习贯彻习近平总书记关于加强和改进统一战线工作的重要论述及《中国共产党统一战线工作条例》，聚焦加强新形势下高校统一战线工作，研究如何构建高校大统战工作格局，如何发挥高校民主党派基层组织作用，如何加强高校党外知识分子思想政治引导工作，如何加强高校统一战线干部队伍建设，如何将统一战线工作纳入高校党组织领导班子及领导干部目标管理考核体系等。</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58</w:t>
      </w:r>
      <w:r>
        <w:rPr>
          <w:rFonts w:hint="eastAsia" w:ascii="仿宋" w:hAnsi="仿宋" w:eastAsia="仿宋" w:cs="方正仿宋_GBK"/>
          <w:b/>
          <w:bCs/>
          <w:sz w:val="32"/>
          <w:szCs w:val="32"/>
        </w:rPr>
        <w:t>.加强高校民族宗教工作构建和谐校园环境的研究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深入学习习近平总书记关于民族宗教工作的重要论述，全面贯彻党的民族宗教政策，落实《中华人民共和国教育法》“教育与宗教相分离”原则，以铸牢中华民族共同体意识为主线，深化民族团结进步教育，研究如何加强大学生马克思主义祖国观、民族观、文化观、历史观、宗教观教育，如何构建高校少数民族学生进一步增强民族团结意识的工作机制，如何构建高校宗教管理工作机制等。</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此外，申报者还可围绕高校党的建设与思想政治工作的其他领域，自拟题目申报。坚持问题导向，分析相关工作的问题不足，并就推动相关工作创新发展、不断提高高校党的建设与思想政治工作成效等方面进行探索与研究。</w:t>
      </w:r>
    </w:p>
    <w:p>
      <w:pPr>
        <w:spacing w:after="80" w:line="360" w:lineRule="auto"/>
        <w:ind w:left="105" w:leftChars="50" w:firstLine="480" w:firstLineChars="150"/>
        <w:rPr>
          <w:rFonts w:ascii="仿宋" w:hAnsi="仿宋" w:eastAsia="仿宋"/>
          <w:sz w:val="32"/>
          <w:szCs w:val="32"/>
        </w:rPr>
      </w:pPr>
    </w:p>
    <w:p>
      <w:pPr>
        <w:spacing w:after="80" w:line="360" w:lineRule="auto"/>
        <w:ind w:left="105" w:leftChars="50" w:firstLine="480" w:firstLineChars="150"/>
        <w:rPr>
          <w:rFonts w:ascii="仿宋" w:hAnsi="仿宋" w:eastAsia="仿宋"/>
          <w:color w:val="FF0000"/>
          <w:sz w:val="32"/>
          <w:szCs w:val="32"/>
        </w:rPr>
      </w:pPr>
    </w:p>
    <w:p>
      <w:pPr>
        <w:spacing w:after="80" w:line="360" w:lineRule="auto"/>
        <w:ind w:left="105" w:leftChars="50" w:firstLine="480" w:firstLineChars="150"/>
        <w:rPr>
          <w:rFonts w:ascii="仿宋" w:hAnsi="仿宋" w:eastAsia="仿宋"/>
          <w:color w:val="FF0000"/>
          <w:sz w:val="32"/>
          <w:szCs w:val="32"/>
        </w:rPr>
      </w:pPr>
    </w:p>
    <w:sectPr>
      <w:pgSz w:w="11900" w:h="16840"/>
      <w:pgMar w:top="720" w:right="1440" w:bottom="720" w:left="1440" w:header="0" w:footer="720" w:gutter="0"/>
      <w:cols w:space="4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D9808-2A51-4720-8195-767627427A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21E94EAC-FCDE-473D-9315-A84E76093610}"/>
  </w:font>
  <w:font w:name="仿宋">
    <w:panose1 w:val="02010609060101010101"/>
    <w:charset w:val="86"/>
    <w:family w:val="modern"/>
    <w:pitch w:val="default"/>
    <w:sig w:usb0="800002BF" w:usb1="38CF7CFA" w:usb2="00000016" w:usb3="00000000" w:csb0="00040001" w:csb1="00000000"/>
    <w:embedRegular r:id="rId3" w:fontKey="{A4EAD533-7962-482B-8C97-5D3CFADFACD1}"/>
  </w:font>
  <w:font w:name="方正仿宋_GBK">
    <w:panose1 w:val="02000000000000000000"/>
    <w:charset w:val="86"/>
    <w:family w:val="auto"/>
    <w:pitch w:val="default"/>
    <w:sig w:usb0="A00002BF" w:usb1="38CF7CFA" w:usb2="00082016" w:usb3="00000000" w:csb0="00040001" w:csb1="00000000"/>
    <w:embedRegular r:id="rId4" w:fontKey="{5FA3C1A0-7771-4D3E-AB6C-C80E3AB1FA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MThmZWViMTM2ZGIwN2Y2MDlmZjFiZTQ2MTExMjM4ZWEifQ=="/>
  </w:docVars>
  <w:rsids>
    <w:rsidRoot w:val="00A0157B"/>
    <w:rsid w:val="0003044F"/>
    <w:rsid w:val="000472E3"/>
    <w:rsid w:val="00047E83"/>
    <w:rsid w:val="00055596"/>
    <w:rsid w:val="000A0856"/>
    <w:rsid w:val="00136279"/>
    <w:rsid w:val="00145A37"/>
    <w:rsid w:val="00186F5B"/>
    <w:rsid w:val="00196ED9"/>
    <w:rsid w:val="001F3807"/>
    <w:rsid w:val="002E476E"/>
    <w:rsid w:val="00392690"/>
    <w:rsid w:val="004B1FCA"/>
    <w:rsid w:val="0055284E"/>
    <w:rsid w:val="00581D50"/>
    <w:rsid w:val="00585107"/>
    <w:rsid w:val="005B2109"/>
    <w:rsid w:val="00602C28"/>
    <w:rsid w:val="00614271"/>
    <w:rsid w:val="006303C2"/>
    <w:rsid w:val="00652D66"/>
    <w:rsid w:val="007E16EE"/>
    <w:rsid w:val="00835A8B"/>
    <w:rsid w:val="00885580"/>
    <w:rsid w:val="0089485D"/>
    <w:rsid w:val="008C4F97"/>
    <w:rsid w:val="009351DB"/>
    <w:rsid w:val="00A0157B"/>
    <w:rsid w:val="00BA15F5"/>
    <w:rsid w:val="00BE3E02"/>
    <w:rsid w:val="00C00496"/>
    <w:rsid w:val="00C66FD9"/>
    <w:rsid w:val="00C97082"/>
    <w:rsid w:val="00D6730D"/>
    <w:rsid w:val="00DA6A29"/>
    <w:rsid w:val="00DD54F1"/>
    <w:rsid w:val="00E22843"/>
    <w:rsid w:val="00E27803"/>
    <w:rsid w:val="00E93F4C"/>
    <w:rsid w:val="00F82A95"/>
    <w:rsid w:val="01EA2FDB"/>
    <w:rsid w:val="03532BC9"/>
    <w:rsid w:val="043E6F01"/>
    <w:rsid w:val="047C774D"/>
    <w:rsid w:val="04850601"/>
    <w:rsid w:val="048B7F90"/>
    <w:rsid w:val="05D54BFF"/>
    <w:rsid w:val="05F81AEF"/>
    <w:rsid w:val="06677F89"/>
    <w:rsid w:val="07DA1C5A"/>
    <w:rsid w:val="096C78C0"/>
    <w:rsid w:val="0C08485E"/>
    <w:rsid w:val="0C637445"/>
    <w:rsid w:val="0FBD72E2"/>
    <w:rsid w:val="10917590"/>
    <w:rsid w:val="113105E6"/>
    <w:rsid w:val="12A955B9"/>
    <w:rsid w:val="134417F7"/>
    <w:rsid w:val="1350281B"/>
    <w:rsid w:val="145A6650"/>
    <w:rsid w:val="14E36F07"/>
    <w:rsid w:val="153320AA"/>
    <w:rsid w:val="16584D24"/>
    <w:rsid w:val="173C375D"/>
    <w:rsid w:val="17620A98"/>
    <w:rsid w:val="17B5407E"/>
    <w:rsid w:val="191D7427"/>
    <w:rsid w:val="197E141A"/>
    <w:rsid w:val="1C297D63"/>
    <w:rsid w:val="1C2A5EDC"/>
    <w:rsid w:val="1C850E4D"/>
    <w:rsid w:val="1CA92BEB"/>
    <w:rsid w:val="1D616408"/>
    <w:rsid w:val="1E2C1EF5"/>
    <w:rsid w:val="1EF25842"/>
    <w:rsid w:val="1F3D0DDD"/>
    <w:rsid w:val="1FC57DA2"/>
    <w:rsid w:val="213D79D3"/>
    <w:rsid w:val="22EA2187"/>
    <w:rsid w:val="236B0E73"/>
    <w:rsid w:val="255446E8"/>
    <w:rsid w:val="25A17DF3"/>
    <w:rsid w:val="26A763A4"/>
    <w:rsid w:val="27225ADA"/>
    <w:rsid w:val="2952391D"/>
    <w:rsid w:val="2A6D55DE"/>
    <w:rsid w:val="2AA75E01"/>
    <w:rsid w:val="2ABE1FC6"/>
    <w:rsid w:val="2AF61A56"/>
    <w:rsid w:val="2C53141B"/>
    <w:rsid w:val="2D01352D"/>
    <w:rsid w:val="2E24552F"/>
    <w:rsid w:val="2FE53D64"/>
    <w:rsid w:val="30636E52"/>
    <w:rsid w:val="311226D3"/>
    <w:rsid w:val="31EE3963"/>
    <w:rsid w:val="3200626E"/>
    <w:rsid w:val="3246540F"/>
    <w:rsid w:val="32637CBB"/>
    <w:rsid w:val="32C373CD"/>
    <w:rsid w:val="33BE3A0B"/>
    <w:rsid w:val="3498025B"/>
    <w:rsid w:val="34A57FDF"/>
    <w:rsid w:val="37C404E8"/>
    <w:rsid w:val="380235B7"/>
    <w:rsid w:val="392C613A"/>
    <w:rsid w:val="3A3E1F3C"/>
    <w:rsid w:val="3BED618D"/>
    <w:rsid w:val="3D9C6967"/>
    <w:rsid w:val="3E0B02C6"/>
    <w:rsid w:val="3EEB27DC"/>
    <w:rsid w:val="42A36CD2"/>
    <w:rsid w:val="42AA30B8"/>
    <w:rsid w:val="440609A4"/>
    <w:rsid w:val="455F7AA2"/>
    <w:rsid w:val="45C264F0"/>
    <w:rsid w:val="48AA0D74"/>
    <w:rsid w:val="48EE7ABB"/>
    <w:rsid w:val="496D4226"/>
    <w:rsid w:val="496F7754"/>
    <w:rsid w:val="4A082A3E"/>
    <w:rsid w:val="4B6A1531"/>
    <w:rsid w:val="4B7F7A96"/>
    <w:rsid w:val="4DE86335"/>
    <w:rsid w:val="4F850AFD"/>
    <w:rsid w:val="5164091A"/>
    <w:rsid w:val="54F30B6A"/>
    <w:rsid w:val="550F6E3C"/>
    <w:rsid w:val="55643180"/>
    <w:rsid w:val="569D432E"/>
    <w:rsid w:val="572575C1"/>
    <w:rsid w:val="573A0458"/>
    <w:rsid w:val="58AF32DA"/>
    <w:rsid w:val="5A785436"/>
    <w:rsid w:val="5AC52A1A"/>
    <w:rsid w:val="5B036D0E"/>
    <w:rsid w:val="5B9C5154"/>
    <w:rsid w:val="5C26104C"/>
    <w:rsid w:val="5D4372B3"/>
    <w:rsid w:val="6225504A"/>
    <w:rsid w:val="63C754CB"/>
    <w:rsid w:val="65152ADF"/>
    <w:rsid w:val="67713258"/>
    <w:rsid w:val="677F6056"/>
    <w:rsid w:val="67B84890"/>
    <w:rsid w:val="68F33ECF"/>
    <w:rsid w:val="691A70E8"/>
    <w:rsid w:val="69252F9D"/>
    <w:rsid w:val="6A232AB6"/>
    <w:rsid w:val="6A3902A6"/>
    <w:rsid w:val="6AF0790F"/>
    <w:rsid w:val="6BAD6B8B"/>
    <w:rsid w:val="6D0F0E78"/>
    <w:rsid w:val="6D1A3698"/>
    <w:rsid w:val="6F5A4DDF"/>
    <w:rsid w:val="704C357D"/>
    <w:rsid w:val="709B5583"/>
    <w:rsid w:val="71B22914"/>
    <w:rsid w:val="71CA0378"/>
    <w:rsid w:val="72C45F85"/>
    <w:rsid w:val="732A76E9"/>
    <w:rsid w:val="752B65CE"/>
    <w:rsid w:val="75303174"/>
    <w:rsid w:val="763E2C72"/>
    <w:rsid w:val="76420AEF"/>
    <w:rsid w:val="76452218"/>
    <w:rsid w:val="770D740B"/>
    <w:rsid w:val="77CD30DF"/>
    <w:rsid w:val="78DA5071"/>
    <w:rsid w:val="78F76A00"/>
    <w:rsid w:val="78FC3DB7"/>
    <w:rsid w:val="7AEF309B"/>
    <w:rsid w:val="7B122762"/>
    <w:rsid w:val="7E0E1A8A"/>
    <w:rsid w:val="7EAF4F8D"/>
    <w:rsid w:val="7F88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sz w:val="24"/>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7939</Words>
  <Characters>8058</Characters>
  <Lines>73</Lines>
  <Paragraphs>20</Paragraphs>
  <TotalTime>0</TotalTime>
  <ScaleCrop>false</ScaleCrop>
  <LinksUpToDate>false</LinksUpToDate>
  <CharactersWithSpaces>8071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2022-01-10T04:58:00Z</dcterms:created>
  <dc:creator>openxml-sdk </dc:creator>
  <dc:description>openxml-sdk, CCi Textin Word Converter, JL</dc:description>
  <cp:keywords>CCi</cp:keywords>
  <cp:lastModifiedBy>安娜小姐姐</cp:lastModifiedBy>
  <dcterms:modified xsi:type="dcterms:W3CDTF">2022-06-26T05:18:27Z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KSOSaveFontToCloudKey">
    <vt:lpwstr>423523292_cloud</vt:lpwstr>
  </property>
  <property fmtid="{D5CDD505-2E9C-101B-9397-08002B2CF9AE}" pid="4" name="ICV">
    <vt:lpwstr>B131889A148748BDB3F4559459FEFA85</vt:lpwstr>
  </property>
</Properties>
</file>