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ind w:firstLine="0" w:firstLineChars="0"/>
        <w:rPr>
          <w:rFonts w:hint="eastAsia" w:ascii="黑体" w:hAnsi="黑体" w:eastAsia="黑体" w:cs="黑体"/>
          <w:b w:val="0"/>
          <w:bCs/>
          <w:sz w:val="32"/>
          <w:szCs w:val="32"/>
          <w:lang w:eastAsia="zh-CN"/>
        </w:rPr>
      </w:pPr>
      <w:r>
        <w:rPr>
          <w:rFonts w:hint="eastAsia" w:ascii="黑体" w:hAnsi="黑体" w:eastAsia="黑体" w:cs="黑体"/>
          <w:b w:val="0"/>
          <w:bCs/>
          <w:sz w:val="32"/>
          <w:szCs w:val="32"/>
        </w:rPr>
        <w:t>附件</w:t>
      </w:r>
      <w:r>
        <w:rPr>
          <w:rFonts w:hint="eastAsia" w:ascii="黑体" w:hAnsi="黑体" w:eastAsia="黑体" w:cs="黑体"/>
          <w:b w:val="0"/>
          <w:bCs/>
          <w:sz w:val="32"/>
          <w:szCs w:val="32"/>
          <w:lang w:val="en-US" w:eastAsia="zh-CN"/>
        </w:rPr>
        <w:t>1</w:t>
      </w:r>
    </w:p>
    <w:p>
      <w:pPr>
        <w:pStyle w:val="3"/>
        <w:keepNext/>
        <w:keepLines/>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b w:val="0"/>
          <w:bCs/>
          <w:sz w:val="36"/>
          <w:szCs w:val="36"/>
        </w:rPr>
      </w:pPr>
      <w:r>
        <w:rPr>
          <w:rFonts w:hint="eastAsia"/>
          <w:b w:val="0"/>
          <w:bCs/>
          <w:sz w:val="36"/>
          <w:szCs w:val="36"/>
        </w:rPr>
        <w:t>吉林省第十</w:t>
      </w:r>
      <w:r>
        <w:rPr>
          <w:rFonts w:hint="eastAsia"/>
          <w:b w:val="0"/>
          <w:bCs/>
          <w:sz w:val="36"/>
          <w:szCs w:val="36"/>
          <w:lang w:eastAsia="zh-CN"/>
        </w:rPr>
        <w:t>九</w:t>
      </w:r>
      <w:r>
        <w:rPr>
          <w:rFonts w:hint="eastAsia"/>
          <w:b w:val="0"/>
          <w:bCs/>
          <w:sz w:val="36"/>
          <w:szCs w:val="36"/>
        </w:rPr>
        <w:t>届运动会（高校组）</w:t>
      </w:r>
    </w:p>
    <w:p>
      <w:pPr>
        <w:pStyle w:val="3"/>
        <w:keepNext/>
        <w:keepLines/>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b w:val="0"/>
          <w:bCs/>
          <w:sz w:val="36"/>
          <w:szCs w:val="36"/>
        </w:rPr>
      </w:pPr>
      <w:r>
        <w:rPr>
          <w:rFonts w:hint="eastAsia"/>
          <w:b w:val="0"/>
          <w:bCs/>
          <w:sz w:val="36"/>
          <w:szCs w:val="36"/>
        </w:rPr>
        <w:t>暨吉林省第十</w:t>
      </w:r>
      <w:r>
        <w:rPr>
          <w:rFonts w:hint="eastAsia"/>
          <w:b w:val="0"/>
          <w:bCs/>
          <w:sz w:val="36"/>
          <w:szCs w:val="36"/>
          <w:lang w:eastAsia="zh-CN"/>
        </w:rPr>
        <w:t>二</w:t>
      </w:r>
      <w:r>
        <w:rPr>
          <w:rFonts w:hint="eastAsia"/>
          <w:b w:val="0"/>
          <w:bCs/>
          <w:sz w:val="36"/>
          <w:szCs w:val="36"/>
        </w:rPr>
        <w:t>届大学生运动会</w:t>
      </w:r>
    </w:p>
    <w:p>
      <w:pPr>
        <w:pStyle w:val="3"/>
        <w:keepNext/>
        <w:keepLines/>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b w:val="0"/>
          <w:bCs/>
        </w:rPr>
      </w:pPr>
      <w:r>
        <w:rPr>
          <w:rFonts w:hint="eastAsia"/>
          <w:b w:val="0"/>
          <w:bCs/>
          <w:sz w:val="36"/>
          <w:szCs w:val="36"/>
        </w:rPr>
        <w:t>武术</w:t>
      </w:r>
      <w:r>
        <w:rPr>
          <w:rFonts w:hint="eastAsia"/>
          <w:b w:val="0"/>
          <w:bCs/>
          <w:sz w:val="36"/>
          <w:szCs w:val="36"/>
          <w:lang w:eastAsia="zh-CN"/>
        </w:rPr>
        <w:t>比赛</w:t>
      </w:r>
      <w:r>
        <w:rPr>
          <w:rFonts w:hint="eastAsia"/>
          <w:b w:val="0"/>
          <w:bCs/>
          <w:sz w:val="36"/>
          <w:szCs w:val="36"/>
        </w:rPr>
        <w:t>竞赛规程</w:t>
      </w:r>
    </w:p>
    <w:p>
      <w:pPr>
        <w:spacing w:line="640" w:lineRule="exact"/>
        <w:ind w:firstLine="0" w:firstLineChars="0"/>
        <w:jc w:val="center"/>
        <w:rPr>
          <w:rFonts w:hint="eastAsia" w:ascii="仿宋_GB2312" w:hAnsi="仿宋_GB2312" w:eastAsia="仿宋_GB2312" w:cs="仿宋_GB2312"/>
          <w:sz w:val="44"/>
          <w:szCs w:val="44"/>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sz w:val="32"/>
          <w:szCs w:val="32"/>
        </w:rPr>
      </w:pPr>
      <w:r>
        <w:rPr>
          <w:rFonts w:hint="eastAsia" w:ascii="Arial" w:hAnsi="Arial" w:eastAsia="黑体" w:cs="Times New Roman"/>
          <w:kern w:val="0"/>
          <w:sz w:val="32"/>
          <w:szCs w:val="32"/>
          <w:lang w:val="en-US" w:eastAsia="zh-CN" w:bidi="ar-SA"/>
        </w:rPr>
        <w:t>一、主办单位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eastAsia="zh-CN"/>
        </w:rPr>
      </w:pPr>
      <w:r>
        <w:rPr>
          <w:rFonts w:hint="eastAsia"/>
          <w:sz w:val="32"/>
          <w:szCs w:val="32"/>
          <w:lang w:eastAsia="zh-CN"/>
        </w:rPr>
        <w:t>吉林省教育厅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sz w:val="32"/>
          <w:szCs w:val="32"/>
        </w:rPr>
      </w:pPr>
      <w:r>
        <w:rPr>
          <w:rFonts w:hint="eastAsia" w:ascii="Arial" w:hAnsi="Arial" w:eastAsia="黑体" w:cs="Times New Roman"/>
          <w:kern w:val="0"/>
          <w:sz w:val="32"/>
          <w:szCs w:val="32"/>
          <w:lang w:val="en-US" w:eastAsia="zh-CN" w:bidi="ar-SA"/>
        </w:rPr>
        <w:t>二、执行单位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eastAsia="zh-CN"/>
        </w:rPr>
      </w:pPr>
      <w:r>
        <w:rPr>
          <w:rFonts w:hint="eastAsia"/>
          <w:color w:val="auto"/>
          <w:sz w:val="32"/>
          <w:szCs w:val="32"/>
          <w:lang w:eastAsia="zh-CN"/>
        </w:rPr>
        <w:t>吉林省学生体育协会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sz w:val="32"/>
          <w:szCs w:val="32"/>
        </w:rPr>
      </w:pPr>
      <w:r>
        <w:rPr>
          <w:rFonts w:hint="eastAsia" w:ascii="Arial" w:hAnsi="Arial" w:eastAsia="黑体" w:cs="Times New Roman"/>
          <w:kern w:val="0"/>
          <w:sz w:val="32"/>
          <w:szCs w:val="32"/>
          <w:lang w:val="en-US" w:eastAsia="zh-CN" w:bidi="ar-SA"/>
        </w:rPr>
        <w:t>三、承办单位</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cs="仿宋_GB2312"/>
          <w:color w:val="000000" w:themeColor="text1"/>
          <w:sz w:val="32"/>
          <w:szCs w:val="32"/>
          <w:lang w:val="en-US" w:eastAsia="zh-CN"/>
          <w14:textFill>
            <w14:solidFill>
              <w14:schemeClr w14:val="tx1"/>
            </w14:solidFill>
          </w14:textFill>
        </w:rPr>
        <w:t>长春工业大学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sz w:val="32"/>
          <w:szCs w:val="32"/>
        </w:rPr>
      </w:pPr>
      <w:r>
        <w:rPr>
          <w:rFonts w:hint="eastAsia" w:ascii="Arial" w:hAnsi="Arial" w:eastAsia="黑体" w:cs="Times New Roman"/>
          <w:kern w:val="0"/>
          <w:sz w:val="32"/>
          <w:szCs w:val="32"/>
          <w:lang w:val="en-US" w:eastAsia="zh-CN" w:bidi="ar-SA"/>
        </w:rPr>
        <w:t>四、参赛单位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sz w:val="32"/>
          <w:szCs w:val="32"/>
        </w:rPr>
      </w:pPr>
      <w:r>
        <w:rPr>
          <w:rFonts w:hint="eastAsia"/>
          <w:sz w:val="32"/>
          <w:szCs w:val="32"/>
        </w:rPr>
        <w:t>各高校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sz w:val="32"/>
          <w:szCs w:val="32"/>
        </w:rPr>
      </w:pPr>
      <w:r>
        <w:rPr>
          <w:rFonts w:hint="eastAsia" w:ascii="Arial" w:hAnsi="Arial" w:eastAsia="黑体" w:cs="Times New Roman"/>
          <w:kern w:val="0"/>
          <w:sz w:val="32"/>
          <w:szCs w:val="32"/>
          <w:lang w:val="en-US" w:eastAsia="zh-CN" w:bidi="ar-SA"/>
        </w:rPr>
        <w:t>五、时间、地点</w:t>
      </w:r>
    </w:p>
    <w:p>
      <w:pPr>
        <w:pageBreakBefore w:val="0"/>
        <w:widowControl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cs="仿宋_GB2312"/>
          <w:color w:val="auto"/>
          <w:sz w:val="32"/>
          <w:szCs w:val="32"/>
          <w:lang w:val="en-US" w:eastAsia="zh-CN"/>
        </w:rPr>
        <w:t>1</w:t>
      </w:r>
      <w:r>
        <w:rPr>
          <w:rFonts w:hint="eastAsia" w:ascii="仿宋_GB2312" w:hAnsi="仿宋_GB2312" w:eastAsia="仿宋_GB2312" w:cs="仿宋_GB2312"/>
          <w:color w:val="auto"/>
          <w:sz w:val="32"/>
          <w:szCs w:val="32"/>
          <w:lang w:val="en-US" w:eastAsia="zh-CN"/>
        </w:rPr>
        <w:t>.比赛时间：</w:t>
      </w:r>
      <w:r>
        <w:rPr>
          <w:rFonts w:hint="eastAsia" w:ascii="仿宋_GB2312" w:hAnsi="仿宋_GB2312" w:cs="仿宋_GB2312"/>
          <w:color w:val="auto"/>
          <w:sz w:val="32"/>
          <w:szCs w:val="32"/>
          <w:lang w:val="en-US" w:eastAsia="zh-CN"/>
        </w:rPr>
        <w:t>4月8日-9日</w:t>
      </w:r>
    </w:p>
    <w:p>
      <w:pPr>
        <w:pageBreakBefore w:val="0"/>
        <w:widowControl w:val="0"/>
        <w:kinsoku/>
        <w:wordWrap/>
        <w:overflowPunct/>
        <w:topLinePunct w:val="0"/>
        <w:autoSpaceDE/>
        <w:autoSpaceDN/>
        <w:bidi w:val="0"/>
        <w:spacing w:line="560" w:lineRule="exact"/>
        <w:textAlignment w:val="auto"/>
        <w:rPr>
          <w:rFonts w:hint="eastAsia" w:ascii="仿宋_GB2312" w:hAnsi="仿宋_GB2312" w:cs="仿宋_GB2312"/>
          <w:color w:val="auto"/>
          <w:sz w:val="32"/>
          <w:szCs w:val="32"/>
          <w:lang w:val="en-US" w:eastAsia="zh-CN"/>
        </w:rPr>
      </w:pPr>
      <w:r>
        <w:rPr>
          <w:rFonts w:hint="eastAsia" w:ascii="仿宋_GB2312" w:hAnsi="仿宋_GB2312" w:cs="仿宋_GB2312"/>
          <w:color w:val="auto"/>
          <w:sz w:val="32"/>
          <w:szCs w:val="32"/>
          <w:lang w:val="en-US" w:eastAsia="zh-CN"/>
        </w:rPr>
        <w:t>2</w:t>
      </w:r>
      <w:r>
        <w:rPr>
          <w:rFonts w:hint="eastAsia" w:ascii="仿宋_GB2312" w:hAnsi="仿宋_GB2312" w:eastAsia="仿宋_GB2312" w:cs="仿宋_GB2312"/>
          <w:color w:val="auto"/>
          <w:sz w:val="32"/>
          <w:szCs w:val="32"/>
          <w:lang w:val="en-US" w:eastAsia="zh-CN"/>
        </w:rPr>
        <w:t>.比赛地点：</w:t>
      </w:r>
      <w:r>
        <w:rPr>
          <w:rFonts w:hint="eastAsia" w:ascii="仿宋_GB2312" w:hAnsi="仿宋_GB2312" w:cs="仿宋_GB2312"/>
          <w:color w:val="auto"/>
          <w:sz w:val="32"/>
          <w:szCs w:val="32"/>
          <w:lang w:val="en-US" w:eastAsia="zh-CN"/>
        </w:rPr>
        <w:t>长春工业大学</w:t>
      </w:r>
    </w:p>
    <w:p>
      <w:pPr>
        <w:pageBreakBefore w:val="0"/>
        <w:widowControl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cs="仿宋_GB2312"/>
          <w:color w:val="auto"/>
          <w:sz w:val="32"/>
          <w:szCs w:val="32"/>
          <w:lang w:val="en-US" w:eastAsia="zh-CN"/>
        </w:rPr>
        <w:t>3</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eastAsia="zh-CN"/>
        </w:rPr>
        <w:t>联席会议</w:t>
      </w:r>
      <w:r>
        <w:rPr>
          <w:rFonts w:hint="eastAsia" w:ascii="仿宋_GB2312" w:hAnsi="仿宋_GB2312" w:eastAsia="仿宋_GB2312" w:cs="仿宋_GB2312"/>
          <w:color w:val="auto"/>
          <w:sz w:val="32"/>
          <w:szCs w:val="32"/>
        </w:rPr>
        <w:t>时间：</w:t>
      </w:r>
      <w:r>
        <w:rPr>
          <w:rFonts w:hint="eastAsia" w:ascii="仿宋_GB2312" w:hAnsi="仿宋_GB2312" w:cs="仿宋_GB2312"/>
          <w:color w:val="auto"/>
          <w:sz w:val="32"/>
          <w:szCs w:val="32"/>
          <w:lang w:val="en-US" w:eastAsia="zh-CN"/>
        </w:rPr>
        <w:t>4月7日14:00</w:t>
      </w:r>
    </w:p>
    <w:p>
      <w:pPr>
        <w:pageBreakBefore w:val="0"/>
        <w:widowControl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cs="仿宋_GB2312"/>
          <w:color w:val="auto"/>
          <w:sz w:val="32"/>
          <w:szCs w:val="32"/>
          <w:lang w:val="en-US" w:eastAsia="zh-CN"/>
        </w:rPr>
        <w:t>4</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eastAsia="zh-CN"/>
        </w:rPr>
        <w:t>联席会议</w:t>
      </w:r>
      <w:r>
        <w:rPr>
          <w:rFonts w:hint="eastAsia" w:ascii="仿宋_GB2312" w:hAnsi="仿宋_GB2312" w:eastAsia="仿宋_GB2312" w:cs="仿宋_GB2312"/>
          <w:color w:val="auto"/>
          <w:sz w:val="32"/>
          <w:szCs w:val="32"/>
        </w:rPr>
        <w:t>地点：</w:t>
      </w:r>
      <w:r>
        <w:rPr>
          <w:rFonts w:hint="eastAsia" w:ascii="仿宋_GB2312" w:hAnsi="仿宋_GB2312" w:cs="仿宋_GB2312"/>
          <w:color w:val="auto"/>
          <w:sz w:val="32"/>
          <w:szCs w:val="32"/>
          <w:lang w:val="en-US" w:eastAsia="zh-CN"/>
        </w:rPr>
        <w:t>长春工业大学（南湖校区）大学生活动中心3F报告厅</w:t>
      </w:r>
    </w:p>
    <w:p>
      <w:pPr>
        <w:pStyle w:val="2"/>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eastAsia" w:ascii="Arial" w:hAnsi="Arial" w:eastAsia="黑体" w:cs="Times New Roman"/>
          <w:sz w:val="32"/>
          <w:szCs w:val="32"/>
          <w:lang w:eastAsia="zh-CN"/>
        </w:rPr>
      </w:pPr>
      <w:r>
        <w:rPr>
          <w:rFonts w:hint="eastAsia" w:cs="Times New Roman"/>
          <w:sz w:val="32"/>
          <w:szCs w:val="32"/>
          <w:lang w:eastAsia="zh-CN"/>
        </w:rPr>
        <w:t>六</w:t>
      </w:r>
      <w:r>
        <w:rPr>
          <w:rFonts w:hint="eastAsia" w:ascii="Arial" w:hAnsi="Arial" w:cs="Times New Roman"/>
          <w:sz w:val="32"/>
          <w:szCs w:val="32"/>
        </w:rPr>
        <w:t>、竞赛</w:t>
      </w:r>
      <w:r>
        <w:rPr>
          <w:rFonts w:hint="eastAsia" w:cs="Times New Roman"/>
          <w:sz w:val="32"/>
          <w:szCs w:val="32"/>
          <w:lang w:val="en-US" w:eastAsia="zh-CN"/>
        </w:rPr>
        <w:t>组别</w:t>
      </w:r>
    </w:p>
    <w:p>
      <w:pPr>
        <w:pageBreakBefore w:val="0"/>
        <w:widowControl w:val="0"/>
        <w:kinsoku/>
        <w:wordWrap/>
        <w:overflowPunct/>
        <w:topLinePunct w:val="0"/>
        <w:autoSpaceDE/>
        <w:autoSpaceDN/>
        <w:bidi w:val="0"/>
        <w:spacing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大学甲组（阳光组）</w:t>
      </w:r>
    </w:p>
    <w:p>
      <w:pPr>
        <w:pageBreakBefore w:val="0"/>
        <w:widowControl w:val="0"/>
        <w:kinsoku/>
        <w:wordWrap/>
        <w:overflowPunct/>
        <w:topLinePunct w:val="0"/>
        <w:autoSpaceDE/>
        <w:autoSpaceDN/>
        <w:bidi w:val="0"/>
        <w:spacing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大学乙组（菁英组）</w:t>
      </w:r>
    </w:p>
    <w:p>
      <w:pPr>
        <w:pageBreakBefore w:val="0"/>
        <w:widowControl w:val="0"/>
        <w:kinsoku/>
        <w:wordWrap/>
        <w:overflowPunct/>
        <w:topLinePunct w:val="0"/>
        <w:autoSpaceDE/>
        <w:autoSpaceDN/>
        <w:bidi w:val="0"/>
        <w:spacing w:line="560" w:lineRule="exact"/>
        <w:ind w:firstLine="640"/>
        <w:textAlignment w:val="auto"/>
        <w:rPr>
          <w:rFonts w:hint="eastAsia"/>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大学丙</w:t>
      </w:r>
      <w:r>
        <w:rPr>
          <w:rFonts w:hint="eastAsia"/>
          <w:sz w:val="32"/>
          <w:szCs w:val="32"/>
        </w:rPr>
        <w:t>组（高职高专组）</w:t>
      </w:r>
    </w:p>
    <w:p>
      <w:pPr>
        <w:pStyle w:val="2"/>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eastAsia"/>
        </w:rPr>
      </w:pPr>
      <w:r>
        <w:rPr>
          <w:rFonts w:hint="eastAsia"/>
          <w:lang w:eastAsia="zh-CN"/>
        </w:rPr>
        <w:t>七、</w:t>
      </w:r>
      <w:r>
        <w:rPr>
          <w:rFonts w:hint="eastAsia"/>
        </w:rPr>
        <w:t>竞赛项目</w:t>
      </w:r>
    </w:p>
    <w:p>
      <w:pPr>
        <w:pageBreakBefore w:val="0"/>
        <w:widowControl w:val="0"/>
        <w:kinsoku/>
        <w:wordWrap/>
        <w:overflowPunct/>
        <w:topLinePunct w:val="0"/>
        <w:autoSpaceDE/>
        <w:autoSpaceDN/>
        <w:bidi w:val="0"/>
        <w:spacing w:line="560" w:lineRule="exact"/>
        <w:ind w:firstLine="640"/>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1. 男子：自选长拳、自选太极拳、自选南拳、自选刀术、自选剑术、自选太极剑、自选枪术、自选棍术、自选南棍、</w:t>
      </w:r>
      <w:r>
        <w:rPr>
          <w:rFonts w:hint="eastAsia" w:ascii="仿宋_GB2312" w:hAnsi="仿宋_GB2312" w:cs="仿宋_GB2312"/>
          <w:szCs w:val="32"/>
          <w:lang w:val="en-US" w:eastAsia="zh-CN"/>
        </w:rPr>
        <w:t>自选</w:t>
      </w:r>
      <w:r>
        <w:rPr>
          <w:rFonts w:hint="eastAsia" w:ascii="仿宋_GB2312" w:hAnsi="仿宋_GB2312" w:eastAsia="仿宋_GB2312" w:cs="仿宋_GB2312"/>
          <w:szCs w:val="32"/>
        </w:rPr>
        <w:t>南刀。</w:t>
      </w:r>
    </w:p>
    <w:p>
      <w:pPr>
        <w:pageBreakBefore w:val="0"/>
        <w:widowControl w:val="0"/>
        <w:kinsoku/>
        <w:wordWrap/>
        <w:overflowPunct/>
        <w:topLinePunct w:val="0"/>
        <w:autoSpaceDE/>
        <w:autoSpaceDN/>
        <w:bidi w:val="0"/>
        <w:spacing w:line="560" w:lineRule="exact"/>
        <w:ind w:firstLine="640"/>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2. 女子：自选长拳、自选太极拳、自选南拳、自选刀术、自选剑术、自选太极剑、自选枪术、自选棍术、自选南棍、自选南刀。</w:t>
      </w:r>
    </w:p>
    <w:p>
      <w:pPr>
        <w:pStyle w:val="2"/>
        <w:keepNext w:val="0"/>
        <w:keepLines w:val="0"/>
        <w:pageBreakBefore w:val="0"/>
        <w:widowControl w:val="0"/>
        <w:kinsoku/>
        <w:wordWrap/>
        <w:overflowPunct/>
        <w:topLinePunct w:val="0"/>
        <w:autoSpaceDE/>
        <w:autoSpaceDN/>
        <w:bidi w:val="0"/>
        <w:spacing w:line="560" w:lineRule="exact"/>
        <w:ind w:firstLine="640"/>
        <w:textAlignment w:val="auto"/>
        <w:rPr>
          <w:rFonts w:hint="eastAsia"/>
        </w:rPr>
      </w:pPr>
      <w:r>
        <w:rPr>
          <w:rFonts w:hint="eastAsia"/>
          <w:lang w:val="en-US" w:eastAsia="zh-CN"/>
        </w:rPr>
        <w:t>八</w:t>
      </w:r>
      <w:r>
        <w:rPr>
          <w:rFonts w:hint="eastAsia"/>
        </w:rPr>
        <w:t>、竞赛办法</w:t>
      </w:r>
    </w:p>
    <w:p>
      <w:pPr>
        <w:pageBreakBefore w:val="0"/>
        <w:widowControl w:val="0"/>
        <w:kinsoku/>
        <w:wordWrap/>
        <w:overflowPunct/>
        <w:topLinePunct w:val="0"/>
        <w:autoSpaceDE/>
        <w:autoSpaceDN/>
        <w:bidi w:val="0"/>
        <w:spacing w:line="560" w:lineRule="exact"/>
        <w:ind w:firstLine="640" w:firstLineChars="200"/>
        <w:textAlignment w:val="auto"/>
        <w:rPr>
          <w:rFonts w:hint="eastAsia" w:ascii="黑体" w:hAnsi="黑体" w:eastAsia="黑体" w:cs="Times New Roman"/>
          <w:b w:val="0"/>
          <w:bCs w:val="0"/>
          <w:color w:val="000000"/>
          <w:kern w:val="2"/>
          <w:sz w:val="32"/>
          <w:szCs w:val="32"/>
          <w:lang w:val="en-US" w:eastAsia="zh-CN" w:bidi="ar-SA"/>
        </w:rPr>
      </w:pPr>
      <w:r>
        <w:rPr>
          <w:rFonts w:hint="eastAsia" w:ascii="仿宋_GB2312" w:hAnsi="仿宋_GB2312" w:eastAsia="仿宋_GB2312" w:cs="仿宋_GB2312"/>
          <w:lang w:val="en-US" w:eastAsia="zh-CN"/>
        </w:rPr>
        <w:t>比赛执行国际武联最新审定的《国际武术套路竞赛规则》。</w:t>
      </w:r>
    </w:p>
    <w:p>
      <w:pPr>
        <w:pageBreakBefore w:val="0"/>
        <w:widowControl w:val="0"/>
        <w:kinsoku/>
        <w:wordWrap/>
        <w:overflowPunct/>
        <w:topLinePunct w:val="0"/>
        <w:autoSpaceDE/>
        <w:autoSpaceDN/>
        <w:bidi w:val="0"/>
        <w:spacing w:line="560" w:lineRule="exact"/>
        <w:ind w:firstLine="640" w:firstLineChars="200"/>
        <w:textAlignment w:val="auto"/>
        <w:rPr>
          <w:rFonts w:hint="eastAsia"/>
          <w:b w:val="0"/>
          <w:bCs w:val="0"/>
          <w:lang w:val="en-US" w:eastAsia="zh-CN"/>
        </w:rPr>
      </w:pPr>
      <w:r>
        <w:rPr>
          <w:rFonts w:hint="eastAsia" w:ascii="黑体" w:hAnsi="黑体" w:eastAsia="黑体" w:cs="Times New Roman"/>
          <w:b w:val="0"/>
          <w:bCs w:val="0"/>
          <w:color w:val="000000"/>
          <w:kern w:val="2"/>
          <w:sz w:val="32"/>
          <w:szCs w:val="32"/>
          <w:lang w:val="en-US" w:eastAsia="zh-CN" w:bidi="ar-SA"/>
        </w:rPr>
        <w:t>九、运动员资格</w:t>
      </w:r>
    </w:p>
    <w:p>
      <w:pPr>
        <w:pStyle w:val="4"/>
        <w:keepNext w:val="0"/>
        <w:keepLines w:val="0"/>
        <w:pageBreakBefore w:val="0"/>
        <w:widowControl w:val="0"/>
        <w:kinsoku/>
        <w:wordWrap/>
        <w:overflowPunct/>
        <w:topLinePunct w:val="0"/>
        <w:autoSpaceDE/>
        <w:autoSpaceDN/>
        <w:bidi w:val="0"/>
        <w:adjustRightInd/>
        <w:snapToGrid/>
        <w:ind w:firstLine="640"/>
        <w:textAlignment w:val="auto"/>
        <w:rPr>
          <w:rFonts w:hint="eastAsia"/>
        </w:rPr>
      </w:pPr>
      <w:r>
        <w:rPr>
          <w:rFonts w:hint="eastAsia"/>
        </w:rPr>
        <w:t>（一）运动员参赛基本条件</w:t>
      </w:r>
    </w:p>
    <w:p>
      <w:pPr>
        <w:pStyle w:val="4"/>
        <w:keepNext w:val="0"/>
        <w:keepLines w:val="0"/>
        <w:pageBreakBefore w:val="0"/>
        <w:widowControl w:val="0"/>
        <w:kinsoku/>
        <w:wordWrap/>
        <w:overflowPunct/>
        <w:topLinePunct w:val="0"/>
        <w:autoSpaceDE/>
        <w:autoSpaceDN/>
        <w:bidi w:val="0"/>
        <w:adjustRightInd/>
        <w:snapToGrid/>
        <w:ind w:firstLine="640"/>
        <w:textAlignment w:val="auto"/>
        <w:rPr>
          <w:rFonts w:hint="eastAsia" w:ascii="仿宋_GB2312" w:hAnsi="仿宋_GB2312" w:eastAsia="仿宋_GB2312" w:cs="仿宋_GB2312"/>
          <w:color w:val="auto"/>
          <w:kern w:val="2"/>
          <w:sz w:val="32"/>
          <w:szCs w:val="21"/>
          <w:lang w:val="en-US" w:eastAsia="zh-CN" w:bidi="ar-SA"/>
        </w:rPr>
      </w:pPr>
      <w:r>
        <w:rPr>
          <w:rFonts w:hint="eastAsia" w:ascii="仿宋_GB2312" w:hAnsi="仿宋_GB2312" w:eastAsia="仿宋_GB2312" w:cs="仿宋_GB2312"/>
          <w:color w:val="auto"/>
          <w:kern w:val="2"/>
          <w:sz w:val="32"/>
          <w:szCs w:val="21"/>
          <w:lang w:val="en-US" w:eastAsia="zh-CN" w:bidi="ar-SA"/>
        </w:rPr>
        <w:t>1.中华人民共和国公民。</w:t>
      </w:r>
    </w:p>
    <w:p>
      <w:pPr>
        <w:pStyle w:val="4"/>
        <w:keepNext w:val="0"/>
        <w:keepLines w:val="0"/>
        <w:pageBreakBefore w:val="0"/>
        <w:widowControl w:val="0"/>
        <w:kinsoku/>
        <w:wordWrap/>
        <w:overflowPunct/>
        <w:topLinePunct w:val="0"/>
        <w:autoSpaceDE/>
        <w:autoSpaceDN/>
        <w:bidi w:val="0"/>
        <w:adjustRightInd/>
        <w:snapToGrid/>
        <w:ind w:firstLine="640"/>
        <w:textAlignment w:val="auto"/>
        <w:rPr>
          <w:rFonts w:hint="eastAsia" w:ascii="仿宋_GB2312" w:hAnsi="仿宋_GB2312" w:eastAsia="仿宋_GB2312" w:cs="仿宋_GB2312"/>
          <w:color w:val="auto"/>
          <w:kern w:val="2"/>
          <w:sz w:val="32"/>
          <w:szCs w:val="21"/>
          <w:lang w:val="en-US" w:eastAsia="zh-CN" w:bidi="ar-SA"/>
        </w:rPr>
      </w:pPr>
      <w:r>
        <w:rPr>
          <w:rFonts w:hint="eastAsia" w:ascii="仿宋_GB2312" w:hAnsi="仿宋_GB2312" w:eastAsia="仿宋_GB2312" w:cs="仿宋_GB2312"/>
          <w:color w:val="auto"/>
          <w:kern w:val="2"/>
          <w:sz w:val="32"/>
          <w:szCs w:val="21"/>
          <w:lang w:val="en-US" w:eastAsia="zh-CN" w:bidi="ar-SA"/>
        </w:rPr>
        <w:t>2.参赛运动员必须是具有所代表学校正式学籍的全日制在籍、在读的普通高等学校的学生。凡属进修班、干训班（干修班）、培训班、专修班、代培班和电视大学、函授大学、远程教育、职工大学、体育运动技术学院等所有属于成人高等院校的学生不允许报名参赛。</w:t>
      </w:r>
    </w:p>
    <w:p>
      <w:pPr>
        <w:rPr>
          <w:rFonts w:hint="eastAsia"/>
          <w:color w:val="auto"/>
          <w:lang w:val="en-US" w:eastAsia="zh-CN"/>
        </w:rPr>
      </w:pPr>
      <w:r>
        <w:rPr>
          <w:rFonts w:hint="eastAsia" w:ascii="仿宋_GB2312" w:hAnsi="仿宋_GB2312" w:eastAsia="仿宋_GB2312" w:cs="仿宋_GB2312"/>
          <w:color w:val="auto"/>
          <w:kern w:val="2"/>
          <w:sz w:val="32"/>
          <w:szCs w:val="21"/>
          <w:lang w:val="en-US" w:eastAsia="zh-CN" w:bidi="ar-SA"/>
        </w:rPr>
        <w:t>3.遵守运动员守则和有关反兴奋剂管理规定</w:t>
      </w:r>
      <w:r>
        <w:rPr>
          <w:rFonts w:hint="eastAsia" w:ascii="仿宋_GB2312" w:hAnsi="仿宋_GB2312" w:cs="仿宋_GB2312"/>
          <w:color w:val="auto"/>
          <w:kern w:val="2"/>
          <w:sz w:val="32"/>
          <w:szCs w:val="21"/>
          <w:lang w:val="en-US" w:eastAsia="zh-CN" w:bidi="ar-SA"/>
        </w:rPr>
        <w:t>。</w:t>
      </w:r>
    </w:p>
    <w:p>
      <w:pPr>
        <w:pStyle w:val="4"/>
        <w:ind w:firstLine="640"/>
        <w:rPr>
          <w:rFonts w:hint="eastAsia" w:ascii="仿宋_GB2312" w:hAnsi="仿宋_GB2312" w:eastAsia="仿宋_GB2312" w:cs="仿宋_GB2312"/>
          <w:kern w:val="2"/>
          <w:sz w:val="32"/>
          <w:szCs w:val="21"/>
          <w:lang w:val="en-US" w:eastAsia="zh-CN" w:bidi="ar-SA"/>
        </w:rPr>
      </w:pPr>
      <w:r>
        <w:rPr>
          <w:rFonts w:hint="eastAsia" w:ascii="仿宋_GB2312" w:hAnsi="仿宋_GB2312" w:eastAsia="仿宋_GB2312" w:cs="仿宋_GB2312"/>
          <w:kern w:val="2"/>
          <w:sz w:val="32"/>
          <w:szCs w:val="21"/>
          <w:lang w:val="en-US" w:eastAsia="zh-CN" w:bidi="ar-SA"/>
        </w:rPr>
        <w:t>4.经综合一级以上医院检查，证明身体健康。</w:t>
      </w:r>
    </w:p>
    <w:p>
      <w:pPr>
        <w:pStyle w:val="4"/>
        <w:ind w:firstLine="640"/>
        <w:rPr>
          <w:rFonts w:hint="eastAsia" w:ascii="仿宋_GB2312" w:hAnsi="仿宋_GB2312" w:eastAsia="仿宋_GB2312" w:cs="仿宋_GB2312"/>
          <w:color w:val="auto"/>
          <w:kern w:val="2"/>
          <w:sz w:val="32"/>
          <w:szCs w:val="21"/>
          <w:lang w:val="en-US" w:eastAsia="zh-CN" w:bidi="ar-SA"/>
        </w:rPr>
      </w:pPr>
      <w:r>
        <w:rPr>
          <w:rFonts w:hint="eastAsia" w:ascii="仿宋_GB2312" w:hAnsi="仿宋_GB2312" w:eastAsia="仿宋_GB2312" w:cs="仿宋_GB2312"/>
          <w:color w:val="auto"/>
          <w:kern w:val="2"/>
          <w:sz w:val="32"/>
          <w:szCs w:val="21"/>
          <w:lang w:val="en-US" w:eastAsia="zh-CN" w:bidi="ar-SA"/>
        </w:rPr>
        <w:t>5.参赛运动员为1994年9月1日以后出生者。</w:t>
      </w:r>
    </w:p>
    <w:p>
      <w:pPr>
        <w:pageBreakBefore w:val="0"/>
        <w:widowControl w:val="0"/>
        <w:kinsoku/>
        <w:wordWrap/>
        <w:overflowPunct/>
        <w:topLinePunct w:val="0"/>
        <w:autoSpaceDE/>
        <w:autoSpaceDN/>
        <w:bidi w:val="0"/>
        <w:spacing w:line="560" w:lineRule="exact"/>
        <w:ind w:firstLine="640" w:firstLineChars="200"/>
        <w:textAlignment w:val="auto"/>
        <w:rPr>
          <w:rFonts w:hint="eastAsia" w:ascii="Times New Roman" w:hAnsi="Times New Roman" w:eastAsia="仿宋_GB2312" w:cs="Times New Roman"/>
          <w:sz w:val="32"/>
          <w:szCs w:val="32"/>
        </w:rPr>
      </w:pPr>
      <w:r>
        <w:rPr>
          <w:rFonts w:hint="eastAsia" w:ascii="仿宋_GB2312" w:hAnsi="仿宋_GB2312" w:eastAsia="仿宋_GB2312" w:cs="仿宋_GB2312"/>
          <w:color w:val="auto"/>
          <w:kern w:val="2"/>
          <w:sz w:val="32"/>
          <w:szCs w:val="21"/>
          <w:lang w:val="en-US" w:eastAsia="zh-CN" w:bidi="ar-SA"/>
        </w:rPr>
        <w:t>6.凡参加过以下“限制性赛事”的运动员均不得参加比赛。</w:t>
      </w:r>
      <w:r>
        <w:rPr>
          <w:rFonts w:hint="eastAsia" w:ascii="Times New Roman" w:hAnsi="Times New Roman" w:eastAsia="仿宋_GB2312" w:cs="Times New Roman"/>
          <w:sz w:val="32"/>
          <w:szCs w:val="32"/>
        </w:rPr>
        <w:t>全国武术套路锦标赛、全国武术传统套路锦标赛、全国武术套路冠军赛、全国武术太极拳锦标赛、全国武术对练大奖赛。</w:t>
      </w:r>
    </w:p>
    <w:p>
      <w:pPr>
        <w:rPr>
          <w:rFonts w:hint="eastAsia"/>
        </w:rPr>
      </w:pPr>
      <w:r>
        <w:rPr>
          <w:rFonts w:hint="eastAsia" w:ascii="仿宋_GB2312" w:hAnsi="仿宋_GB2312" w:cs="仿宋_GB2312"/>
          <w:color w:val="auto"/>
          <w:kern w:val="2"/>
          <w:sz w:val="32"/>
          <w:szCs w:val="21"/>
          <w:lang w:val="en-US" w:eastAsia="zh-CN" w:bidi="ar-SA"/>
        </w:rPr>
        <w:t>7.参加大学乙组的运动员在入大学前或入大学后以学籍所在学校名义参加过限定性赛事的可以报名参加比赛。</w:t>
      </w:r>
    </w:p>
    <w:p>
      <w:pPr>
        <w:pageBreakBefore w:val="0"/>
        <w:widowControl w:val="0"/>
        <w:kinsoku/>
        <w:wordWrap/>
        <w:overflowPunct/>
        <w:topLinePunct w:val="0"/>
        <w:autoSpaceDE/>
        <w:autoSpaceDN/>
        <w:bidi w:val="0"/>
        <w:spacing w:line="560" w:lineRule="exact"/>
        <w:ind w:firstLine="640" w:firstLineChars="200"/>
        <w:textAlignment w:val="auto"/>
        <w:rPr>
          <w:rFonts w:hint="eastAsia" w:ascii="Calibri" w:hAnsi="Calibri" w:eastAsia="楷体_GB2312" w:cs="Times New Roman"/>
          <w:kern w:val="0"/>
          <w:sz w:val="32"/>
          <w:szCs w:val="20"/>
          <w:lang w:val="en-US" w:eastAsia="zh-CN" w:bidi="ar-SA"/>
        </w:rPr>
      </w:pPr>
      <w:r>
        <w:rPr>
          <w:rFonts w:hint="eastAsia" w:ascii="Calibri" w:hAnsi="Calibri" w:eastAsia="楷体_GB2312" w:cs="Times New Roman"/>
          <w:kern w:val="0"/>
          <w:sz w:val="32"/>
          <w:szCs w:val="20"/>
          <w:lang w:val="en-US" w:eastAsia="zh-CN" w:bidi="ar-SA"/>
        </w:rPr>
        <w:t>（二）各组别运动员参赛条件</w:t>
      </w:r>
    </w:p>
    <w:p>
      <w:pPr>
        <w:pageBreakBefore w:val="0"/>
        <w:widowControl w:val="0"/>
        <w:kinsoku/>
        <w:wordWrap/>
        <w:overflowPunct/>
        <w:topLinePunct w:val="0"/>
        <w:autoSpaceDE/>
        <w:autoSpaceDN/>
        <w:bidi w:val="0"/>
        <w:adjustRightInd w:val="0"/>
        <w:snapToGrid w:val="0"/>
        <w:spacing w:line="560" w:lineRule="exact"/>
        <w:ind w:left="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1.大学甲组（阳光组）</w:t>
      </w:r>
    </w:p>
    <w:p>
      <w:pPr>
        <w:pageBreakBefore w:val="0"/>
        <w:widowControl w:val="0"/>
        <w:kinsoku/>
        <w:wordWrap/>
        <w:overflowPunct/>
        <w:topLinePunct w:val="0"/>
        <w:autoSpaceDE/>
        <w:autoSpaceDN/>
        <w:bidi w:val="0"/>
        <w:adjustRightInd w:val="0"/>
        <w:snapToGrid w:val="0"/>
        <w:spacing w:line="560" w:lineRule="exact"/>
        <w:ind w:left="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参赛运动员必须是参加全国普通高等学校统一招生考试正</w:t>
      </w:r>
      <w:r>
        <w:rPr>
          <w:rFonts w:hint="eastAsia" w:ascii="仿宋_GB2312" w:hAnsi="仿宋_GB2312" w:cs="仿宋_GB2312"/>
          <w:color w:val="auto"/>
          <w:sz w:val="32"/>
          <w:szCs w:val="32"/>
          <w:lang w:val="en-US" w:eastAsia="zh-CN"/>
        </w:rPr>
        <w:t>式</w:t>
      </w:r>
      <w:r>
        <w:rPr>
          <w:rFonts w:hint="eastAsia" w:ascii="仿宋_GB2312" w:hAnsi="仿宋_GB2312" w:eastAsia="仿宋_GB2312" w:cs="仿宋_GB2312"/>
          <w:color w:val="auto"/>
          <w:sz w:val="32"/>
          <w:szCs w:val="32"/>
          <w:lang w:val="en-US" w:eastAsia="zh-CN"/>
        </w:rPr>
        <w:t>录取</w:t>
      </w:r>
      <w:r>
        <w:rPr>
          <w:rFonts w:hint="eastAsia" w:ascii="仿宋_GB2312" w:hAnsi="仿宋_GB2312" w:cs="仿宋_GB2312"/>
          <w:color w:val="auto"/>
          <w:sz w:val="32"/>
          <w:szCs w:val="32"/>
          <w:lang w:val="en-US" w:eastAsia="zh-CN"/>
        </w:rPr>
        <w:t>、</w:t>
      </w:r>
      <w:r>
        <w:rPr>
          <w:rFonts w:hint="eastAsia" w:ascii="仿宋_GB2312" w:hAnsi="仿宋_GB2312" w:eastAsia="仿宋_GB2312" w:cs="仿宋_GB2312"/>
          <w:color w:val="auto"/>
          <w:sz w:val="32"/>
          <w:szCs w:val="32"/>
          <w:lang w:val="en-US" w:eastAsia="zh-CN"/>
        </w:rPr>
        <w:t>未享受任何体育加分政策的学生，并且符合运动员参赛基本资格。教育部核准的各院校高水平运动队招生的学生，体育院校</w:t>
      </w:r>
      <w:r>
        <w:rPr>
          <w:rFonts w:hint="eastAsia" w:ascii="仿宋_GB2312" w:hAnsi="仿宋_GB2312" w:cs="仿宋_GB2312"/>
          <w:color w:val="auto"/>
          <w:sz w:val="32"/>
          <w:szCs w:val="32"/>
          <w:lang w:val="en-US" w:eastAsia="zh-CN"/>
        </w:rPr>
        <w:t>；</w:t>
      </w:r>
      <w:r>
        <w:rPr>
          <w:rFonts w:hint="eastAsia" w:ascii="仿宋_GB2312" w:hAnsi="仿宋_GB2312" w:eastAsia="仿宋_GB2312" w:cs="仿宋_GB2312"/>
          <w:color w:val="auto"/>
          <w:sz w:val="32"/>
          <w:szCs w:val="32"/>
          <w:lang w:val="en-US" w:eastAsia="zh-CN"/>
        </w:rPr>
        <w:t>各类本科院校的体育院、系学生，均不得参加本组比赛。</w:t>
      </w:r>
    </w:p>
    <w:p>
      <w:pPr>
        <w:pageBreakBefore w:val="0"/>
        <w:widowControl w:val="0"/>
        <w:kinsoku/>
        <w:wordWrap/>
        <w:overflowPunct/>
        <w:topLinePunct w:val="0"/>
        <w:autoSpaceDE/>
        <w:autoSpaceDN/>
        <w:bidi w:val="0"/>
        <w:adjustRightInd w:val="0"/>
        <w:snapToGrid w:val="0"/>
        <w:spacing w:line="560" w:lineRule="exact"/>
        <w:ind w:left="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2.大学乙组（菁英组）</w:t>
      </w:r>
    </w:p>
    <w:p>
      <w:pPr>
        <w:pageBreakBefore w:val="0"/>
        <w:widowControl w:val="0"/>
        <w:kinsoku/>
        <w:wordWrap/>
        <w:overflowPunct/>
        <w:topLinePunct w:val="0"/>
        <w:autoSpaceDE/>
        <w:autoSpaceDN/>
        <w:bidi w:val="0"/>
        <w:adjustRightInd w:val="0"/>
        <w:snapToGrid w:val="0"/>
        <w:spacing w:line="560" w:lineRule="exact"/>
        <w:ind w:left="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参赛运动员必须是参加全国普通高等学校统一招生考试正</w:t>
      </w:r>
      <w:r>
        <w:rPr>
          <w:rFonts w:hint="eastAsia" w:ascii="仿宋_GB2312" w:hAnsi="仿宋_GB2312" w:cs="仿宋_GB2312"/>
          <w:color w:val="auto"/>
          <w:sz w:val="32"/>
          <w:szCs w:val="32"/>
          <w:lang w:val="en-US" w:eastAsia="zh-CN"/>
        </w:rPr>
        <w:t>式</w:t>
      </w:r>
      <w:r>
        <w:rPr>
          <w:rFonts w:hint="eastAsia" w:ascii="仿宋_GB2312" w:hAnsi="仿宋_GB2312" w:eastAsia="仿宋_GB2312" w:cs="仿宋_GB2312"/>
          <w:color w:val="auto"/>
          <w:sz w:val="32"/>
          <w:szCs w:val="32"/>
          <w:lang w:val="en-US" w:eastAsia="zh-CN"/>
        </w:rPr>
        <w:t>录取的学生，含本科享受体育加分政策的学生，且符合运动员参赛基本资格。体育院校</w:t>
      </w:r>
      <w:r>
        <w:rPr>
          <w:rFonts w:hint="eastAsia" w:ascii="仿宋_GB2312" w:hAnsi="仿宋_GB2312" w:cs="仿宋_GB2312"/>
          <w:color w:val="auto"/>
          <w:sz w:val="32"/>
          <w:szCs w:val="32"/>
          <w:lang w:val="en-US" w:eastAsia="zh-CN"/>
        </w:rPr>
        <w:t>；</w:t>
      </w:r>
      <w:r>
        <w:rPr>
          <w:rFonts w:hint="eastAsia" w:ascii="仿宋_GB2312" w:hAnsi="仿宋_GB2312" w:eastAsia="仿宋_GB2312" w:cs="仿宋_GB2312"/>
          <w:color w:val="auto"/>
          <w:sz w:val="32"/>
          <w:szCs w:val="32"/>
          <w:lang w:val="en-US" w:eastAsia="zh-CN"/>
        </w:rPr>
        <w:t>各类本科院校的体育院、系学生</w:t>
      </w:r>
      <w:r>
        <w:rPr>
          <w:rFonts w:hint="eastAsia" w:ascii="仿宋_GB2312" w:hAnsi="仿宋_GB2312" w:cs="仿宋_GB2312"/>
          <w:color w:val="auto"/>
          <w:sz w:val="32"/>
          <w:szCs w:val="32"/>
          <w:lang w:val="en-US" w:eastAsia="zh-CN"/>
        </w:rPr>
        <w:t>可以</w:t>
      </w:r>
      <w:r>
        <w:rPr>
          <w:rFonts w:hint="eastAsia" w:ascii="仿宋_GB2312" w:hAnsi="仿宋_GB2312" w:eastAsia="仿宋_GB2312" w:cs="仿宋_GB2312"/>
          <w:color w:val="auto"/>
          <w:sz w:val="32"/>
          <w:szCs w:val="32"/>
          <w:lang w:val="en-US" w:eastAsia="zh-CN"/>
        </w:rPr>
        <w:t>参加本组比赛。</w:t>
      </w:r>
    </w:p>
    <w:p>
      <w:pPr>
        <w:keepNext w:val="0"/>
        <w:keepLines w:val="0"/>
        <w:pageBreakBefore w:val="0"/>
        <w:widowControl w:val="0"/>
        <w:kinsoku/>
        <w:wordWrap/>
        <w:overflowPunct/>
        <w:topLinePunct w:val="0"/>
        <w:autoSpaceDE/>
        <w:autoSpaceDN/>
        <w:bidi w:val="0"/>
        <w:adjustRightInd w:val="0"/>
        <w:snapToGrid w:val="0"/>
        <w:spacing w:line="560" w:lineRule="exact"/>
        <w:ind w:left="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3.大学丙组（高职高专组）</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color w:val="auto"/>
          <w:sz w:val="32"/>
          <w:szCs w:val="32"/>
          <w:lang w:val="en-US" w:eastAsia="zh-CN"/>
        </w:rPr>
        <w:t>参赛运动员必须是按照教育部关于全国普通高等学校统一招生考试、录取的有关规定,并已进入教育部高校学生司“全国高校新生录取及在校学生学籍管理系统(数据信息库)”的全日制在校学生，并未享受高水平招生政策和其他体育加分政策的高等职业院校和高等专科学校学生，非高职高专学生不得参加本组别比赛。凡参加丙组比赛的学生一律不得参加甲组和乙组的比赛。</w:t>
      </w:r>
    </w:p>
    <w:p>
      <w:pPr>
        <w:pStyle w:val="2"/>
        <w:keepNext w:val="0"/>
        <w:keepLines w:val="0"/>
        <w:pageBreakBefore w:val="0"/>
        <w:widowControl w:val="0"/>
        <w:kinsoku/>
        <w:wordWrap/>
        <w:overflowPunct/>
        <w:topLinePunct w:val="0"/>
        <w:autoSpaceDE/>
        <w:autoSpaceDN/>
        <w:bidi w:val="0"/>
        <w:spacing w:line="560" w:lineRule="exact"/>
        <w:ind w:firstLine="640"/>
        <w:textAlignment w:val="auto"/>
        <w:rPr>
          <w:rFonts w:hint="eastAsia" w:eastAsia="黑体"/>
          <w:lang w:val="en-US" w:eastAsia="zh-CN"/>
        </w:rPr>
      </w:pPr>
      <w:r>
        <w:rPr>
          <w:rFonts w:hint="eastAsia"/>
        </w:rPr>
        <w:t>十</w:t>
      </w:r>
      <w:r>
        <w:t>、</w:t>
      </w:r>
      <w:r>
        <w:rPr>
          <w:rFonts w:hint="eastAsia"/>
        </w:rPr>
        <w:t>报名</w:t>
      </w:r>
      <w:r>
        <w:rPr>
          <w:rFonts w:hint="eastAsia"/>
          <w:lang w:val="en-US" w:eastAsia="zh-CN"/>
        </w:rPr>
        <w:t>办法</w:t>
      </w:r>
    </w:p>
    <w:p>
      <w:pPr>
        <w:pStyle w:val="4"/>
        <w:pageBreakBefore w:val="0"/>
        <w:widowControl w:val="0"/>
        <w:kinsoku/>
        <w:wordWrap/>
        <w:overflowPunct/>
        <w:topLinePunct w:val="0"/>
        <w:autoSpaceDE/>
        <w:autoSpaceDN/>
        <w:bidi w:val="0"/>
        <w:spacing w:line="560" w:lineRule="exact"/>
        <w:ind w:firstLine="640"/>
        <w:textAlignment w:val="auto"/>
        <w:rPr>
          <w:rFonts w:hint="eastAsia" w:ascii="仿宋_GB2312" w:hAnsi="仿宋_GB2312" w:eastAsia="仿宋_GB2312" w:cs="仿宋_GB2312"/>
          <w:szCs w:val="32"/>
        </w:rPr>
      </w:pPr>
      <w:r>
        <w:rPr>
          <w:rFonts w:hint="eastAsia" w:ascii="仿宋_GB2312" w:hAnsi="仿宋_GB2312" w:eastAsia="仿宋_GB2312" w:cs="仿宋_GB2312"/>
          <w:snapToGrid w:val="0"/>
          <w:color w:val="000000"/>
          <w:spacing w:val="0"/>
          <w:kern w:val="0"/>
          <w:position w:val="0"/>
          <w:sz w:val="32"/>
          <w:szCs w:val="32"/>
          <w:lang w:val="en-US" w:eastAsia="zh-CN"/>
        </w:rPr>
        <w:t>1.</w:t>
      </w:r>
      <w:r>
        <w:rPr>
          <w:rFonts w:hint="eastAsia" w:ascii="仿宋_GB2312" w:hAnsi="仿宋_GB2312" w:eastAsia="仿宋_GB2312" w:cs="仿宋_GB2312"/>
          <w:snapToGrid w:val="0"/>
          <w:color w:val="000000"/>
          <w:spacing w:val="0"/>
          <w:kern w:val="0"/>
          <w:position w:val="0"/>
          <w:sz w:val="32"/>
          <w:szCs w:val="32"/>
        </w:rPr>
        <w:t>各</w:t>
      </w:r>
      <w:r>
        <w:rPr>
          <w:rFonts w:hint="eastAsia" w:ascii="仿宋_GB2312" w:hAnsi="仿宋_GB2312" w:eastAsia="仿宋_GB2312" w:cs="仿宋_GB2312"/>
          <w:snapToGrid w:val="0"/>
          <w:color w:val="000000"/>
          <w:spacing w:val="0"/>
          <w:kern w:val="0"/>
          <w:position w:val="0"/>
          <w:sz w:val="32"/>
          <w:szCs w:val="32"/>
          <w:lang w:eastAsia="zh-CN"/>
        </w:rPr>
        <w:t>代表团</w:t>
      </w:r>
      <w:r>
        <w:rPr>
          <w:rFonts w:hint="eastAsia" w:ascii="仿宋_GB2312" w:hAnsi="仿宋_GB2312" w:eastAsia="仿宋_GB2312" w:cs="仿宋_GB2312"/>
          <w:snapToGrid w:val="0"/>
          <w:color w:val="000000"/>
          <w:spacing w:val="0"/>
          <w:kern w:val="0"/>
          <w:position w:val="0"/>
          <w:sz w:val="32"/>
          <w:szCs w:val="32"/>
        </w:rPr>
        <w:t>每个组别限报1队，每队限报领队1人、教练员2人、</w:t>
      </w:r>
      <w:r>
        <w:rPr>
          <w:rFonts w:hint="eastAsia" w:ascii="仿宋_GB2312" w:hAnsi="仿宋_GB2312" w:eastAsia="仿宋_GB2312" w:cs="仿宋_GB2312"/>
          <w:snapToGrid w:val="0"/>
          <w:color w:val="000000"/>
          <w:spacing w:val="0"/>
          <w:kern w:val="0"/>
          <w:position w:val="0"/>
          <w:sz w:val="32"/>
          <w:szCs w:val="32"/>
          <w:lang w:val="en-US" w:eastAsia="zh-CN"/>
        </w:rPr>
        <w:t>队医</w:t>
      </w:r>
      <w:r>
        <w:rPr>
          <w:rFonts w:hint="eastAsia" w:ascii="仿宋_GB2312" w:hAnsi="仿宋_GB2312" w:eastAsia="仿宋_GB2312" w:cs="仿宋_GB2312"/>
          <w:snapToGrid w:val="0"/>
          <w:color w:val="000000"/>
          <w:spacing w:val="0"/>
          <w:kern w:val="0"/>
          <w:position w:val="0"/>
          <w:sz w:val="32"/>
          <w:szCs w:val="32"/>
        </w:rPr>
        <w:t>1人、运动员12人（6男、6女），每个组别每个单项比赛限报运动员2名，每名运动员限报3项比赛（1项拳术，2项器械）。</w:t>
      </w:r>
    </w:p>
    <w:p>
      <w:pPr>
        <w:pageBreakBefore w:val="0"/>
        <w:widowControl w:val="0"/>
        <w:kinsoku/>
        <w:wordWrap/>
        <w:overflowPunct/>
        <w:topLinePunct w:val="0"/>
        <w:autoSpaceDE/>
        <w:autoSpaceDN/>
        <w:bidi w:val="0"/>
        <w:spacing w:line="560" w:lineRule="exact"/>
        <w:ind w:firstLine="640"/>
        <w:jc w:val="left"/>
        <w:textAlignment w:val="auto"/>
        <w:rPr>
          <w:rFonts w:hint="eastAsia" w:ascii="仿宋_GB2312" w:hAnsi="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2.</w:t>
      </w:r>
      <w:r>
        <w:rPr>
          <w:rFonts w:hint="eastAsia" w:ascii="仿宋_GB2312" w:hAnsi="仿宋_GB2312" w:cs="仿宋_GB2312"/>
          <w:color w:val="auto"/>
          <w:lang w:val="en-US" w:eastAsia="zh-CN"/>
        </w:rPr>
        <w:t>参赛队伍务必</w:t>
      </w:r>
      <w:r>
        <w:rPr>
          <w:rFonts w:hint="eastAsia" w:ascii="仿宋_GB2312" w:hAnsi="仿宋_GB2312" w:cs="仿宋_GB2312"/>
          <w:color w:val="auto"/>
        </w:rPr>
        <w:t>于</w:t>
      </w:r>
      <w:r>
        <w:rPr>
          <w:rFonts w:hint="eastAsia" w:ascii="仿宋_GB2312" w:hAnsi="仿宋_GB2312" w:eastAsia="仿宋_GB2312" w:cs="仿宋_GB2312"/>
          <w:color w:val="auto"/>
          <w:kern w:val="0"/>
          <w:sz w:val="32"/>
          <w:szCs w:val="32"/>
          <w:lang w:val="en-US" w:eastAsia="zh-CN" w:bidi="ar-SA"/>
        </w:rPr>
        <w:t>202</w:t>
      </w:r>
      <w:r>
        <w:rPr>
          <w:rFonts w:hint="eastAsia" w:ascii="仿宋_GB2312" w:hAnsi="仿宋_GB2312" w:cs="仿宋_GB2312"/>
          <w:color w:val="auto"/>
          <w:kern w:val="0"/>
          <w:sz w:val="32"/>
          <w:szCs w:val="32"/>
          <w:lang w:val="en-US" w:eastAsia="zh-CN" w:bidi="ar-SA"/>
        </w:rPr>
        <w:t>3</w:t>
      </w:r>
      <w:r>
        <w:rPr>
          <w:rFonts w:hint="eastAsia" w:ascii="仿宋_GB2312" w:hAnsi="仿宋_GB2312" w:eastAsia="仿宋_GB2312" w:cs="仿宋_GB2312"/>
          <w:color w:val="auto"/>
          <w:kern w:val="0"/>
          <w:sz w:val="32"/>
          <w:szCs w:val="32"/>
          <w:lang w:val="en-US" w:eastAsia="zh-CN" w:bidi="ar-SA"/>
        </w:rPr>
        <w:t>年</w:t>
      </w:r>
      <w:r>
        <w:rPr>
          <w:rFonts w:hint="eastAsia" w:ascii="仿宋_GB2312" w:hAnsi="仿宋_GB2312" w:cs="仿宋_GB2312"/>
          <w:color w:val="auto"/>
          <w:kern w:val="0"/>
          <w:sz w:val="32"/>
          <w:szCs w:val="32"/>
          <w:lang w:val="en-US" w:eastAsia="zh-CN" w:bidi="ar-SA"/>
        </w:rPr>
        <w:t>3</w:t>
      </w:r>
      <w:r>
        <w:rPr>
          <w:rFonts w:hint="eastAsia" w:ascii="仿宋_GB2312" w:hAnsi="仿宋_GB2312" w:eastAsia="仿宋_GB2312" w:cs="仿宋_GB2312"/>
          <w:color w:val="auto"/>
          <w:kern w:val="0"/>
          <w:sz w:val="32"/>
          <w:szCs w:val="32"/>
          <w:lang w:val="en-US" w:eastAsia="zh-CN" w:bidi="ar-SA"/>
        </w:rPr>
        <w:t>月</w:t>
      </w:r>
      <w:r>
        <w:rPr>
          <w:rFonts w:hint="eastAsia" w:ascii="仿宋_GB2312" w:hAnsi="仿宋_GB2312" w:cs="仿宋_GB2312"/>
          <w:color w:val="auto"/>
          <w:kern w:val="0"/>
          <w:sz w:val="32"/>
          <w:szCs w:val="32"/>
          <w:lang w:val="en-US" w:eastAsia="zh-CN" w:bidi="ar-SA"/>
        </w:rPr>
        <w:t>20</w:t>
      </w:r>
      <w:r>
        <w:rPr>
          <w:rFonts w:hint="eastAsia" w:ascii="仿宋_GB2312" w:hAnsi="仿宋_GB2312" w:eastAsia="仿宋_GB2312" w:cs="仿宋_GB2312"/>
          <w:color w:val="auto"/>
          <w:kern w:val="0"/>
          <w:sz w:val="32"/>
          <w:szCs w:val="32"/>
          <w:lang w:val="en-US" w:eastAsia="zh-CN" w:bidi="ar-SA"/>
        </w:rPr>
        <w:t>日</w:t>
      </w:r>
      <w:r>
        <w:rPr>
          <w:rFonts w:hint="eastAsia" w:ascii="仿宋_GB2312" w:hAnsi="仿宋_GB2312" w:eastAsia="仿宋_GB2312" w:cs="仿宋_GB2312"/>
          <w:kern w:val="0"/>
          <w:sz w:val="32"/>
          <w:szCs w:val="32"/>
          <w:lang w:val="en-US" w:eastAsia="zh-CN" w:bidi="ar-SA"/>
        </w:rPr>
        <w:t>前</w:t>
      </w:r>
      <w:r>
        <w:rPr>
          <w:rFonts w:hint="eastAsia" w:ascii="仿宋_GB2312" w:hAnsi="仿宋_GB2312" w:cs="仿宋_GB2312"/>
          <w:kern w:val="0"/>
          <w:sz w:val="32"/>
          <w:szCs w:val="32"/>
          <w:lang w:val="en-US" w:eastAsia="zh-CN" w:bidi="ar-SA"/>
        </w:rPr>
        <w:t>完成报名工作，</w:t>
      </w:r>
    </w:p>
    <w:p>
      <w:pPr>
        <w:pStyle w:val="2"/>
        <w:ind w:left="0" w:leftChars="0" w:firstLine="0" w:firstLineChars="0"/>
        <w:rPr>
          <w:rFonts w:hint="default" w:ascii="仿宋_GB2312" w:hAnsi="仿宋_GB2312" w:eastAsia="仿宋_GB2312" w:cs="仿宋_GB2312"/>
          <w:color w:val="auto"/>
          <w:kern w:val="2"/>
          <w:sz w:val="32"/>
          <w:szCs w:val="21"/>
          <w:lang w:val="en-US" w:eastAsia="zh-CN" w:bidi="ar-SA"/>
        </w:rPr>
      </w:pPr>
      <w:r>
        <w:rPr>
          <w:rFonts w:hint="eastAsia" w:ascii="仿宋_GB2312" w:hAnsi="仿宋_GB2312" w:eastAsia="仿宋_GB2312" w:cs="仿宋_GB2312"/>
          <w:color w:val="auto"/>
          <w:kern w:val="2"/>
          <w:sz w:val="32"/>
          <w:szCs w:val="21"/>
          <w:lang w:val="en-US" w:eastAsia="zh-CN" w:bidi="ar-SA"/>
        </w:rPr>
        <w:t>报名提交材料如下：</w:t>
      </w:r>
    </w:p>
    <w:p>
      <w:pPr>
        <w:pageBreakBefore w:val="0"/>
        <w:widowControl w:val="0"/>
        <w:kinsoku/>
        <w:wordWrap/>
        <w:overflowPunct/>
        <w:topLinePunct w:val="0"/>
        <w:autoSpaceDE/>
        <w:autoSpaceDN/>
        <w:bidi w:val="0"/>
        <w:spacing w:line="560" w:lineRule="exact"/>
        <w:ind w:firstLine="640"/>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（1）武术比赛报名表（word版）</w:t>
      </w:r>
    </w:p>
    <w:p>
      <w:pPr>
        <w:pageBreakBefore w:val="0"/>
        <w:widowControl w:val="0"/>
        <w:kinsoku/>
        <w:wordWrap/>
        <w:overflowPunct/>
        <w:topLinePunct w:val="0"/>
        <w:autoSpaceDE/>
        <w:autoSpaceDN/>
        <w:bidi w:val="0"/>
        <w:adjustRightInd/>
        <w:snapToGrid w:val="0"/>
        <w:spacing w:line="560" w:lineRule="exact"/>
        <w:ind w:left="0" w:leftChars="0" w:firstLine="640" w:firstLineChars="200"/>
        <w:textAlignment w:val="auto"/>
        <w:rPr>
          <w:rFonts w:hint="eastAsia" w:ascii="仿宋_GB2312" w:hAnsi="仿宋_GB2312" w:eastAsia="仿宋_GB2312" w:cs="仿宋_GB2312"/>
          <w:snapToGrid w:val="0"/>
          <w:color w:val="000000"/>
          <w:spacing w:val="0"/>
          <w:kern w:val="0"/>
          <w:position w:val="0"/>
          <w:sz w:val="32"/>
          <w:szCs w:val="32"/>
          <w:lang w:eastAsia="zh-CN"/>
        </w:rPr>
      </w:pPr>
      <w:r>
        <w:rPr>
          <w:rFonts w:hint="eastAsia" w:ascii="仿宋_GB2312" w:hAnsi="仿宋_GB2312" w:eastAsia="仿宋_GB2312" w:cs="仿宋_GB2312"/>
          <w:snapToGrid w:val="0"/>
          <w:color w:val="000000"/>
          <w:spacing w:val="0"/>
          <w:kern w:val="0"/>
          <w:position w:val="0"/>
          <w:sz w:val="32"/>
          <w:szCs w:val="32"/>
          <w:lang w:eastAsia="zh-CN"/>
        </w:rPr>
        <w:t>（</w:t>
      </w:r>
      <w:r>
        <w:rPr>
          <w:rFonts w:hint="eastAsia" w:ascii="仿宋_GB2312" w:hAnsi="仿宋_GB2312" w:eastAsia="仿宋_GB2312" w:cs="仿宋_GB2312"/>
          <w:snapToGrid w:val="0"/>
          <w:color w:val="000000"/>
          <w:spacing w:val="0"/>
          <w:kern w:val="0"/>
          <w:position w:val="0"/>
          <w:sz w:val="32"/>
          <w:szCs w:val="32"/>
          <w:lang w:val="en-US" w:eastAsia="zh-CN"/>
        </w:rPr>
        <w:t>2）</w:t>
      </w:r>
      <w:r>
        <w:rPr>
          <w:rFonts w:hint="eastAsia" w:ascii="仿宋_GB2312" w:hAnsi="仿宋_GB2312" w:eastAsia="仿宋_GB2312" w:cs="仿宋_GB2312"/>
          <w:snapToGrid w:val="0"/>
          <w:color w:val="000000"/>
          <w:spacing w:val="0"/>
          <w:kern w:val="0"/>
          <w:position w:val="0"/>
          <w:sz w:val="32"/>
          <w:szCs w:val="32"/>
        </w:rPr>
        <w:t>加盖学校公章</w:t>
      </w:r>
      <w:r>
        <w:rPr>
          <w:rFonts w:hint="eastAsia" w:ascii="仿宋_GB2312" w:hAnsi="仿宋_GB2312" w:eastAsia="仿宋_GB2312" w:cs="仿宋_GB2312"/>
          <w:snapToGrid w:val="0"/>
          <w:color w:val="000000"/>
          <w:spacing w:val="0"/>
          <w:kern w:val="0"/>
          <w:position w:val="0"/>
          <w:sz w:val="32"/>
          <w:szCs w:val="32"/>
          <w:lang w:eastAsia="zh-CN"/>
        </w:rPr>
        <w:t>的报名表（</w:t>
      </w:r>
      <w:r>
        <w:rPr>
          <w:rFonts w:hint="eastAsia" w:ascii="仿宋_GB2312" w:hAnsi="仿宋_GB2312" w:eastAsia="仿宋_GB2312" w:cs="仿宋_GB2312"/>
          <w:snapToGrid w:val="0"/>
          <w:color w:val="000000"/>
          <w:spacing w:val="0"/>
          <w:kern w:val="0"/>
          <w:position w:val="0"/>
          <w:sz w:val="32"/>
          <w:szCs w:val="32"/>
          <w:lang w:val="en-US" w:eastAsia="zh-CN"/>
        </w:rPr>
        <w:t>PDF</w:t>
      </w:r>
      <w:r>
        <w:rPr>
          <w:rFonts w:hint="eastAsia" w:ascii="仿宋_GB2312" w:hAnsi="仿宋_GB2312" w:eastAsia="仿宋_GB2312" w:cs="仿宋_GB2312"/>
          <w:snapToGrid w:val="0"/>
          <w:color w:val="000000"/>
          <w:spacing w:val="0"/>
          <w:kern w:val="0"/>
          <w:position w:val="0"/>
          <w:sz w:val="32"/>
          <w:szCs w:val="32"/>
          <w:lang w:eastAsia="zh-CN"/>
        </w:rPr>
        <w:t>扫描版）</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lang w:eastAsia="zh-CN"/>
        </w:rPr>
      </w:pPr>
      <w:r>
        <w:rPr>
          <w:rFonts w:hint="eastAsia" w:ascii="仿宋_GB2312" w:hAnsi="仿宋_GB2312" w:cs="仿宋_GB2312"/>
          <w:snapToGrid w:val="0"/>
          <w:color w:val="000000"/>
          <w:spacing w:val="0"/>
          <w:kern w:val="0"/>
          <w:position w:val="0"/>
          <w:sz w:val="32"/>
          <w:szCs w:val="32"/>
          <w:lang w:eastAsia="zh-CN"/>
        </w:rPr>
        <w:t>（</w:t>
      </w:r>
      <w:r>
        <w:rPr>
          <w:rFonts w:hint="eastAsia" w:ascii="仿宋_GB2312" w:hAnsi="仿宋_GB2312" w:cs="仿宋_GB2312"/>
          <w:snapToGrid w:val="0"/>
          <w:color w:val="000000"/>
          <w:spacing w:val="0"/>
          <w:kern w:val="0"/>
          <w:position w:val="0"/>
          <w:sz w:val="32"/>
          <w:szCs w:val="32"/>
          <w:lang w:val="en-US" w:eastAsia="zh-CN"/>
        </w:rPr>
        <w:t>3</w:t>
      </w:r>
      <w:r>
        <w:rPr>
          <w:rFonts w:hint="eastAsia" w:ascii="仿宋_GB2312" w:hAnsi="仿宋_GB2312" w:cs="仿宋_GB2312"/>
          <w:snapToGrid w:val="0"/>
          <w:color w:val="000000"/>
          <w:spacing w:val="0"/>
          <w:kern w:val="0"/>
          <w:position w:val="0"/>
          <w:sz w:val="32"/>
          <w:szCs w:val="32"/>
          <w:lang w:eastAsia="zh-CN"/>
        </w:rPr>
        <w:t>）</w:t>
      </w:r>
      <w:r>
        <w:rPr>
          <w:rFonts w:hint="eastAsia" w:ascii="仿宋_GB2312" w:hAnsi="仿宋_GB2312" w:eastAsia="仿宋_GB2312" w:cs="仿宋_GB2312"/>
          <w:bCs/>
          <w:color w:val="000000"/>
          <w:sz w:val="32"/>
          <w:szCs w:val="32"/>
        </w:rPr>
        <w:t>学信网下载的教育部学籍在线验证报告（带二维码页）</w:t>
      </w:r>
    </w:p>
    <w:p>
      <w:pPr>
        <w:keepNext w:val="0"/>
        <w:keepLines w:val="0"/>
        <w:pageBreakBefore w:val="0"/>
        <w:widowControl w:val="0"/>
        <w:kinsoku/>
        <w:wordWrap/>
        <w:overflowPunct/>
        <w:topLinePunct w:val="0"/>
        <w:autoSpaceDE/>
        <w:autoSpaceDN/>
        <w:bidi w:val="0"/>
        <w:adjustRightInd w:val="0"/>
        <w:snapToGrid w:val="0"/>
        <w:spacing w:line="560" w:lineRule="exact"/>
        <w:ind w:left="0" w:right="0" w:rightChars="0" w:firstLine="640" w:firstLineChars="200"/>
        <w:textAlignment w:val="auto"/>
        <w:rPr>
          <w:rFonts w:hint="eastAsia" w:ascii="仿宋_GB2312" w:hAnsi="仿宋_GB2312" w:cs="仿宋_GB2312"/>
          <w:color w:val="auto"/>
          <w:kern w:val="0"/>
          <w:sz w:val="32"/>
          <w:szCs w:val="20"/>
          <w:lang w:val="en-US" w:eastAsia="zh-CN" w:bidi="ar-SA"/>
        </w:rPr>
      </w:pPr>
      <w:r>
        <w:rPr>
          <w:rFonts w:hint="eastAsia" w:ascii="仿宋_GB2312" w:hAnsi="仿宋_GB2312" w:cs="仿宋_GB2312"/>
          <w:color w:val="auto"/>
          <w:kern w:val="0"/>
          <w:sz w:val="32"/>
          <w:szCs w:val="20"/>
          <w:lang w:val="en-US" w:eastAsia="zh-CN" w:bidi="ar-SA"/>
        </w:rPr>
        <w:t>（4）加盖学校查档专用章的招生大表（PDF扫描版）</w:t>
      </w:r>
    </w:p>
    <w:p>
      <w:pPr>
        <w:keepNext w:val="0"/>
        <w:keepLines w:val="0"/>
        <w:pageBreakBefore w:val="0"/>
        <w:widowControl w:val="0"/>
        <w:kinsoku/>
        <w:wordWrap/>
        <w:overflowPunct/>
        <w:topLinePunct w:val="0"/>
        <w:autoSpaceDE/>
        <w:autoSpaceDN/>
        <w:bidi w:val="0"/>
        <w:adjustRightInd w:val="0"/>
        <w:snapToGrid w:val="0"/>
        <w:spacing w:line="560" w:lineRule="exact"/>
        <w:ind w:left="0" w:right="0" w:rightChars="0" w:firstLine="640" w:firstLineChars="200"/>
        <w:textAlignment w:val="auto"/>
        <w:rPr>
          <w:rFonts w:hint="eastAsia" w:ascii="仿宋_GB2312" w:hAnsi="仿宋_GB2312" w:eastAsia="仿宋_GB2312" w:cs="仿宋_GB2312"/>
          <w:snapToGrid w:val="0"/>
          <w:color w:val="000000"/>
          <w:spacing w:val="0"/>
          <w:kern w:val="0"/>
          <w:position w:val="0"/>
          <w:sz w:val="32"/>
          <w:szCs w:val="32"/>
          <w:lang w:eastAsia="zh-CN"/>
        </w:rPr>
      </w:pPr>
      <w:r>
        <w:rPr>
          <w:rFonts w:hint="eastAsia" w:ascii="仿宋_GB2312" w:hAnsi="仿宋_GB2312" w:eastAsia="仿宋_GB2312" w:cs="仿宋_GB2312"/>
          <w:snapToGrid w:val="0"/>
          <w:color w:val="000000"/>
          <w:spacing w:val="0"/>
          <w:kern w:val="0"/>
          <w:position w:val="0"/>
          <w:sz w:val="32"/>
          <w:szCs w:val="32"/>
          <w:lang w:eastAsia="zh-CN"/>
        </w:rPr>
        <w:t>（</w:t>
      </w:r>
      <w:r>
        <w:rPr>
          <w:rFonts w:hint="eastAsia" w:ascii="仿宋_GB2312" w:hAnsi="仿宋_GB2312" w:cs="仿宋_GB2312"/>
          <w:snapToGrid w:val="0"/>
          <w:color w:val="000000"/>
          <w:spacing w:val="0"/>
          <w:kern w:val="0"/>
          <w:position w:val="0"/>
          <w:sz w:val="32"/>
          <w:szCs w:val="32"/>
          <w:lang w:val="en-US" w:eastAsia="zh-CN"/>
        </w:rPr>
        <w:t>5</w:t>
      </w:r>
      <w:r>
        <w:rPr>
          <w:rFonts w:hint="eastAsia" w:ascii="仿宋_GB2312" w:hAnsi="仿宋_GB2312" w:eastAsia="仿宋_GB2312" w:cs="仿宋_GB2312"/>
          <w:snapToGrid w:val="0"/>
          <w:color w:val="000000"/>
          <w:spacing w:val="0"/>
          <w:kern w:val="0"/>
          <w:position w:val="0"/>
          <w:sz w:val="32"/>
          <w:szCs w:val="32"/>
          <w:lang w:eastAsia="zh-CN"/>
        </w:rPr>
        <w:t>）</w:t>
      </w:r>
      <w:r>
        <w:rPr>
          <w:rFonts w:hint="eastAsia" w:ascii="仿宋_GB2312" w:hAnsi="仿宋_GB2312" w:cs="仿宋_GB2312"/>
        </w:rPr>
        <w:t>领队、教练员、</w:t>
      </w:r>
      <w:r>
        <w:rPr>
          <w:rFonts w:hint="eastAsia" w:ascii="仿宋_GB2312" w:hAnsi="仿宋_GB2312" w:cs="仿宋_GB2312"/>
          <w:lang w:val="en-US" w:eastAsia="zh-CN"/>
        </w:rPr>
        <w:t>队医</w:t>
      </w:r>
      <w:r>
        <w:rPr>
          <w:rFonts w:hint="eastAsia" w:ascii="仿宋_GB2312" w:hAnsi="仿宋_GB2312" w:cs="仿宋_GB2312"/>
        </w:rPr>
        <w:t>、运动员上交近期2寸免冠</w:t>
      </w:r>
      <w:r>
        <w:rPr>
          <w:rFonts w:hint="eastAsia" w:ascii="仿宋_GB2312" w:hAnsi="仿宋_GB2312" w:cs="仿宋_GB2312"/>
          <w:lang w:eastAsia="zh-CN"/>
        </w:rPr>
        <w:t>蓝底</w:t>
      </w:r>
      <w:r>
        <w:rPr>
          <w:rFonts w:hint="eastAsia" w:ascii="仿宋_GB2312" w:hAnsi="仿宋_GB2312" w:cs="仿宋_GB2312"/>
        </w:rPr>
        <w:t>彩色电子照片</w:t>
      </w:r>
      <w:r>
        <w:rPr>
          <w:rFonts w:hint="eastAsia" w:ascii="仿宋_GB2312" w:hAnsi="仿宋_GB2312" w:eastAsia="仿宋_GB2312" w:cs="仿宋_GB2312"/>
          <w:kern w:val="0"/>
          <w:sz w:val="32"/>
          <w:szCs w:val="20"/>
          <w:lang w:val="en-US" w:eastAsia="zh-CN" w:bidi="ar-SA"/>
        </w:rPr>
        <w:t>（</w:t>
      </w:r>
      <w:r>
        <w:rPr>
          <w:rFonts w:hint="eastAsia" w:ascii="仿宋_GB2312" w:hAnsi="仿宋_GB2312" w:cs="仿宋_GB2312"/>
          <w:color w:val="auto"/>
          <w:kern w:val="0"/>
          <w:sz w:val="32"/>
          <w:szCs w:val="20"/>
          <w:lang w:val="en-US" w:eastAsia="zh-CN" w:bidi="ar-SA"/>
        </w:rPr>
        <w:t>电子照片分辨率为：600</w:t>
      </w:r>
      <w:r>
        <w:rPr>
          <w:rFonts w:hint="default" w:ascii="仿宋_GB2312" w:hAnsi="仿宋_GB2312" w:cs="仿宋_GB2312"/>
          <w:color w:val="auto"/>
          <w:kern w:val="0"/>
          <w:sz w:val="32"/>
          <w:szCs w:val="20"/>
          <w:lang w:val="en-US" w:eastAsia="zh-CN" w:bidi="ar-SA"/>
        </w:rPr>
        <w:t>×</w:t>
      </w:r>
      <w:r>
        <w:rPr>
          <w:rFonts w:hint="eastAsia" w:ascii="仿宋_GB2312" w:hAnsi="仿宋_GB2312" w:cs="仿宋_GB2312"/>
          <w:color w:val="auto"/>
          <w:kern w:val="0"/>
          <w:sz w:val="32"/>
          <w:szCs w:val="20"/>
          <w:lang w:val="en-US" w:eastAsia="zh-CN" w:bidi="ar-SA"/>
        </w:rPr>
        <w:t>800）</w:t>
      </w:r>
      <w:r>
        <w:rPr>
          <w:rFonts w:hint="eastAsia" w:ascii="仿宋_GB2312" w:hAnsi="仿宋_GB2312" w:cs="仿宋_GB2312"/>
        </w:rPr>
        <w:t>，领队、教练员、</w:t>
      </w:r>
      <w:r>
        <w:rPr>
          <w:rFonts w:hint="eastAsia" w:ascii="仿宋_GB2312" w:hAnsi="仿宋_GB2312" w:cs="仿宋_GB2312"/>
          <w:lang w:val="en-US" w:eastAsia="zh-CN"/>
        </w:rPr>
        <w:t>队医</w:t>
      </w:r>
      <w:r>
        <w:rPr>
          <w:rFonts w:hint="eastAsia" w:ascii="仿宋_GB2312" w:hAnsi="仿宋_GB2312" w:cs="仿宋_GB2312"/>
        </w:rPr>
        <w:t>照片下方注明“姓名+职务”，运动员照片下方注明“姓名+出生年月”；电子照片不得使用艺术、翻拍照片，常戴眼镜者应佩戴眼镜，且眼镜不能反光或为有色镜片</w:t>
      </w:r>
      <w:r>
        <w:rPr>
          <w:rFonts w:hint="eastAsia" w:ascii="仿宋_GB2312" w:hAnsi="仿宋_GB2312" w:cs="仿宋_GB2312"/>
          <w:lang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left="0" w:right="0" w:rightChars="0" w:firstLine="640" w:firstLineChars="200"/>
        <w:textAlignment w:val="auto"/>
        <w:rPr>
          <w:rFonts w:hint="eastAsia" w:ascii="仿宋_GB2312" w:hAnsi="仿宋_GB2312" w:eastAsia="仿宋_GB2312" w:cs="仿宋_GB2312"/>
          <w:snapToGrid w:val="0"/>
          <w:color w:val="000000"/>
          <w:spacing w:val="0"/>
          <w:kern w:val="0"/>
          <w:position w:val="0"/>
          <w:sz w:val="32"/>
          <w:szCs w:val="32"/>
          <w:lang w:eastAsia="zh-CN"/>
        </w:rPr>
      </w:pPr>
      <w:r>
        <w:rPr>
          <w:rFonts w:hint="eastAsia" w:ascii="仿宋_GB2312" w:hAnsi="仿宋_GB2312" w:cs="仿宋_GB2312"/>
          <w:snapToGrid w:val="0"/>
          <w:color w:val="000000"/>
          <w:spacing w:val="0"/>
          <w:kern w:val="0"/>
          <w:position w:val="0"/>
          <w:sz w:val="32"/>
          <w:szCs w:val="32"/>
          <w:lang w:val="en-US" w:eastAsia="zh-CN"/>
        </w:rPr>
        <w:t>请将以上材料</w:t>
      </w:r>
      <w:r>
        <w:rPr>
          <w:rFonts w:hint="eastAsia" w:ascii="仿宋_GB2312" w:hAnsi="仿宋_GB2312" w:eastAsia="仿宋_GB2312" w:cs="仿宋_GB2312"/>
          <w:snapToGrid w:val="0"/>
          <w:color w:val="000000"/>
          <w:spacing w:val="0"/>
          <w:kern w:val="0"/>
          <w:position w:val="0"/>
          <w:sz w:val="32"/>
          <w:szCs w:val="32"/>
          <w:lang w:eastAsia="zh-CN"/>
        </w:rPr>
        <w:t>压缩至一个文件包，并以“学校</w:t>
      </w:r>
      <w:r>
        <w:rPr>
          <w:rFonts w:hint="eastAsia" w:ascii="仿宋_GB2312" w:hAnsi="仿宋_GB2312" w:eastAsia="仿宋_GB2312" w:cs="仿宋_GB2312"/>
          <w:snapToGrid w:val="0"/>
          <w:color w:val="000000"/>
          <w:spacing w:val="0"/>
          <w:kern w:val="0"/>
          <w:position w:val="0"/>
          <w:sz w:val="32"/>
          <w:szCs w:val="32"/>
          <w:lang w:val="en-US" w:eastAsia="zh-CN"/>
        </w:rPr>
        <w:t>+项目名称</w:t>
      </w:r>
      <w:r>
        <w:rPr>
          <w:rFonts w:hint="eastAsia" w:ascii="仿宋_GB2312" w:hAnsi="仿宋_GB2312" w:eastAsia="仿宋_GB2312" w:cs="仿宋_GB2312"/>
          <w:snapToGrid w:val="0"/>
          <w:color w:val="000000"/>
          <w:spacing w:val="0"/>
          <w:kern w:val="0"/>
          <w:position w:val="0"/>
          <w:sz w:val="32"/>
          <w:szCs w:val="32"/>
          <w:lang w:eastAsia="zh-CN"/>
        </w:rPr>
        <w:t>”命名，发送至</w:t>
      </w:r>
      <w:r>
        <w:rPr>
          <w:rFonts w:hint="eastAsia" w:ascii="仿宋_GB2312" w:hAnsi="仿宋_GB2312" w:eastAsia="仿宋_GB2312" w:cs="仿宋_GB2312"/>
          <w:snapToGrid w:val="0"/>
          <w:color w:val="000000"/>
          <w:spacing w:val="0"/>
          <w:kern w:val="0"/>
          <w:position w:val="0"/>
          <w:sz w:val="32"/>
          <w:szCs w:val="32"/>
        </w:rPr>
        <w:t>邮箱：</w:t>
      </w:r>
      <w:r>
        <w:rPr>
          <w:rFonts w:hint="eastAsia" w:ascii="仿宋_GB2312" w:hAnsi="仿宋_GB2312" w:eastAsia="仿宋_GB2312" w:cs="仿宋_GB2312"/>
          <w:snapToGrid w:val="0"/>
          <w:spacing w:val="0"/>
          <w:kern w:val="0"/>
          <w:position w:val="0"/>
          <w:sz w:val="32"/>
          <w:szCs w:val="32"/>
          <w:lang w:val="en-US" w:eastAsia="zh-CN"/>
        </w:rPr>
        <w:t>jilinwushu</w:t>
      </w:r>
      <w:r>
        <w:rPr>
          <w:rFonts w:hint="eastAsia" w:ascii="仿宋_GB2312" w:hAnsi="仿宋_GB2312" w:eastAsia="仿宋_GB2312" w:cs="仿宋_GB2312"/>
          <w:snapToGrid w:val="0"/>
          <w:spacing w:val="0"/>
          <w:kern w:val="0"/>
          <w:position w:val="0"/>
          <w:sz w:val="32"/>
          <w:szCs w:val="32"/>
        </w:rPr>
        <w:t>＠163.com</w:t>
      </w:r>
      <w:r>
        <w:rPr>
          <w:rFonts w:hint="eastAsia" w:ascii="仿宋_GB2312" w:hAnsi="仿宋_GB2312" w:eastAsia="仿宋_GB2312" w:cs="仿宋_GB2312"/>
          <w:snapToGrid w:val="0"/>
          <w:spacing w:val="0"/>
          <w:kern w:val="0"/>
          <w:position w:val="0"/>
          <w:sz w:val="32"/>
          <w:szCs w:val="32"/>
          <w:lang w:eastAsia="zh-CN"/>
        </w:rPr>
        <w:t>，报名</w:t>
      </w:r>
      <w:r>
        <w:rPr>
          <w:rFonts w:hint="eastAsia" w:ascii="仿宋_GB2312" w:hAnsi="仿宋_GB2312" w:eastAsia="仿宋_GB2312" w:cs="仿宋_GB2312"/>
          <w:snapToGrid w:val="0"/>
          <w:color w:val="000000"/>
          <w:spacing w:val="0"/>
          <w:kern w:val="0"/>
          <w:position w:val="0"/>
          <w:sz w:val="32"/>
          <w:szCs w:val="32"/>
          <w:lang w:eastAsia="zh-CN"/>
        </w:rPr>
        <w:t>联系人：刘金凤，</w:t>
      </w:r>
      <w:r>
        <w:rPr>
          <w:rFonts w:hint="eastAsia" w:ascii="仿宋_GB2312" w:hAnsi="仿宋_GB2312" w:eastAsia="仿宋_GB2312" w:cs="仿宋_GB2312"/>
          <w:snapToGrid w:val="0"/>
          <w:color w:val="000000"/>
          <w:spacing w:val="0"/>
          <w:kern w:val="0"/>
          <w:position w:val="0"/>
          <w:sz w:val="32"/>
          <w:szCs w:val="32"/>
        </w:rPr>
        <w:t>电话：</w:t>
      </w:r>
      <w:r>
        <w:rPr>
          <w:rFonts w:hint="eastAsia" w:ascii="仿宋_GB2312" w:hAnsi="仿宋_GB2312" w:eastAsia="仿宋_GB2312" w:cs="仿宋_GB2312"/>
          <w:snapToGrid w:val="0"/>
          <w:color w:val="000000"/>
          <w:spacing w:val="0"/>
          <w:kern w:val="0"/>
          <w:position w:val="0"/>
          <w:sz w:val="32"/>
          <w:szCs w:val="32"/>
          <w:lang w:val="en-US" w:eastAsia="zh-CN"/>
        </w:rPr>
        <w:t>18744054894</w:t>
      </w:r>
      <w:r>
        <w:rPr>
          <w:rFonts w:hint="eastAsia" w:ascii="仿宋_GB2312" w:hAnsi="仿宋_GB2312" w:eastAsia="仿宋_GB2312" w:cs="仿宋_GB2312"/>
          <w:snapToGrid w:val="0"/>
          <w:color w:val="000000"/>
          <w:spacing w:val="0"/>
          <w:kern w:val="0"/>
          <w:position w:val="0"/>
          <w:sz w:val="32"/>
          <w:szCs w:val="32"/>
          <w:lang w:eastAsia="zh-CN"/>
        </w:rPr>
        <w:t>，</w:t>
      </w:r>
      <w:r>
        <w:rPr>
          <w:rFonts w:hint="eastAsia" w:ascii="仿宋_GB2312" w:hAnsi="仿宋_GB2312" w:eastAsia="仿宋_GB2312" w:cs="仿宋_GB2312"/>
          <w:snapToGrid w:val="0"/>
          <w:color w:val="000000"/>
          <w:spacing w:val="0"/>
          <w:kern w:val="0"/>
          <w:position w:val="0"/>
          <w:sz w:val="32"/>
          <w:szCs w:val="32"/>
        </w:rPr>
        <w:t>逾期不予受理，报名完成后相关信息不予更改</w:t>
      </w:r>
      <w:r>
        <w:rPr>
          <w:rFonts w:hint="eastAsia" w:ascii="仿宋_GB2312" w:hAnsi="仿宋_GB2312" w:eastAsia="仿宋_GB2312" w:cs="仿宋_GB2312"/>
          <w:snapToGrid w:val="0"/>
          <w:color w:val="000000"/>
          <w:spacing w:val="0"/>
          <w:kern w:val="0"/>
          <w:position w:val="0"/>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left="0" w:right="0" w:rightChars="0" w:firstLine="640" w:firstLineChars="200"/>
        <w:textAlignment w:val="auto"/>
        <w:rPr>
          <w:rFonts w:hint="eastAsia" w:ascii="仿宋_GB2312" w:hAnsi="仿宋_GB2312" w:eastAsia="仿宋_GB2312" w:cs="仿宋_GB2312"/>
          <w:snapToGrid w:val="0"/>
          <w:color w:val="000000"/>
          <w:spacing w:val="0"/>
          <w:kern w:val="0"/>
          <w:position w:val="0"/>
          <w:sz w:val="32"/>
          <w:szCs w:val="32"/>
          <w:lang w:eastAsia="zh-CN"/>
        </w:rPr>
      </w:pPr>
      <w:r>
        <w:rPr>
          <w:rFonts w:hint="eastAsia" w:ascii="仿宋_GB2312" w:hAnsi="仿宋_GB2312" w:cs="仿宋_GB2312"/>
          <w:snapToGrid w:val="0"/>
          <w:color w:val="000000"/>
          <w:spacing w:val="0"/>
          <w:kern w:val="0"/>
          <w:position w:val="0"/>
          <w:sz w:val="32"/>
          <w:szCs w:val="32"/>
          <w:lang w:val="en-US" w:eastAsia="zh-CN"/>
        </w:rPr>
        <w:t>3</w:t>
      </w:r>
      <w:r>
        <w:rPr>
          <w:rFonts w:hint="eastAsia" w:ascii="仿宋_GB2312" w:hAnsi="仿宋_GB2312" w:cs="仿宋_GB2312"/>
          <w:lang w:val="en-US" w:eastAsia="zh-CN"/>
        </w:rPr>
        <w:t>.个人项目报名不足3</w:t>
      </w:r>
      <w:bookmarkStart w:id="0" w:name="_GoBack"/>
      <w:bookmarkEnd w:id="0"/>
      <w:r>
        <w:rPr>
          <w:rFonts w:hint="eastAsia" w:ascii="仿宋_GB2312" w:hAnsi="仿宋_GB2312" w:cs="仿宋_GB2312"/>
          <w:lang w:val="en-US" w:eastAsia="zh-CN"/>
        </w:rPr>
        <w:t>人时，取消该组别比赛。</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lang w:eastAsia="zh-CN"/>
        </w:rPr>
        <w:t>十</w:t>
      </w:r>
      <w:r>
        <w:rPr>
          <w:rFonts w:hint="eastAsia"/>
          <w:lang w:val="en-US" w:eastAsia="zh-CN"/>
        </w:rPr>
        <w:t>一</w:t>
      </w:r>
      <w:r>
        <w:rPr>
          <w:rFonts w:hint="eastAsia"/>
          <w:lang w:eastAsia="zh-CN"/>
        </w:rPr>
        <w:t>、报到</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bCs/>
          <w:color w:val="000000" w:themeColor="text1"/>
          <w:sz w:val="32"/>
          <w:szCs w:val="32"/>
          <w:lang w:eastAsia="zh-CN"/>
          <w14:textFill>
            <w14:solidFill>
              <w14:schemeClr w14:val="tx1"/>
            </w14:solidFill>
          </w14:textFill>
        </w:rPr>
      </w:pPr>
      <w:r>
        <w:rPr>
          <w:rFonts w:hint="eastAsia" w:ascii="仿宋_GB2312" w:hAnsi="仿宋_GB2312" w:eastAsia="仿宋_GB2312" w:cs="仿宋_GB2312"/>
          <w:bCs/>
          <w:color w:val="000000" w:themeColor="text1"/>
          <w:sz w:val="32"/>
          <w:szCs w:val="32"/>
          <w:lang w:eastAsia="zh-CN"/>
          <w14:textFill>
            <w14:solidFill>
              <w14:schemeClr w14:val="tx1"/>
            </w14:solidFill>
          </w14:textFill>
        </w:rPr>
        <w:t>1.联席会议时各参赛队伍需委派领队或教练员参会，禁止其它人员代为参会。</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bCs/>
          <w:color w:val="000000" w:themeColor="text1"/>
          <w:sz w:val="32"/>
          <w:szCs w:val="32"/>
          <w:lang w:eastAsia="zh-CN"/>
          <w14:textFill>
            <w14:solidFill>
              <w14:schemeClr w14:val="tx1"/>
            </w14:solidFill>
          </w14:textFill>
        </w:rPr>
      </w:pPr>
      <w:r>
        <w:rPr>
          <w:rFonts w:hint="eastAsia" w:ascii="仿宋_GB2312" w:hAnsi="仿宋_GB2312" w:eastAsia="仿宋_GB2312" w:cs="仿宋_GB2312"/>
          <w:bCs/>
          <w:color w:val="000000" w:themeColor="text1"/>
          <w:sz w:val="32"/>
          <w:szCs w:val="32"/>
          <w:lang w:eastAsia="zh-CN"/>
          <w14:textFill>
            <w14:solidFill>
              <w14:schemeClr w14:val="tx1"/>
            </w14:solidFill>
          </w14:textFill>
        </w:rPr>
        <w:t>2.各参赛队需在赛前联席会上交报名表原件、加盖学校查档专用章的招生大表、保险单据复印件（</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含比赛往返途中和比赛期间</w:t>
      </w:r>
      <w:r>
        <w:rPr>
          <w:rFonts w:hint="eastAsia" w:ascii="仿宋_GB2312" w:hAnsi="仿宋_GB2312" w:eastAsia="仿宋_GB2312" w:cs="仿宋_GB2312"/>
          <w:bCs/>
          <w:color w:val="000000" w:themeColor="text1"/>
          <w:sz w:val="32"/>
          <w:szCs w:val="32"/>
          <w:lang w:eastAsia="zh-CN"/>
          <w14:textFill>
            <w14:solidFill>
              <w14:schemeClr w14:val="tx1"/>
            </w14:solidFill>
          </w14:textFill>
        </w:rPr>
        <w:t>）、参赛运动员健康证明、自愿参赛责任及风险告知书，否则不允许参加比赛。</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rPr>
      </w:pPr>
      <w:r>
        <w:rPr>
          <w:rFonts w:hint="eastAsia"/>
        </w:rPr>
        <w:t>十</w:t>
      </w:r>
      <w:r>
        <w:rPr>
          <w:rFonts w:hint="eastAsia"/>
          <w:lang w:val="en-US" w:eastAsia="zh-CN"/>
        </w:rPr>
        <w:t>二</w:t>
      </w:r>
      <w:r>
        <w:rPr>
          <w:rFonts w:hint="eastAsia"/>
        </w:rPr>
        <w:t>、录取名次及奖励办法</w:t>
      </w:r>
    </w:p>
    <w:p>
      <w:pPr>
        <w:keepNext w:val="0"/>
        <w:keepLines w:val="0"/>
        <w:pageBreakBefore w:val="0"/>
        <w:widowControl w:val="0"/>
        <w:kinsoku/>
        <w:wordWrap/>
        <w:overflowPunct/>
        <w:topLinePunct w:val="0"/>
        <w:autoSpaceDE/>
        <w:autoSpaceDN/>
        <w:bidi w:val="0"/>
        <w:adjustRightInd w:val="0"/>
        <w:snapToGrid w:val="0"/>
        <w:spacing w:line="560" w:lineRule="exact"/>
        <w:ind w:left="0" w:right="0" w:rightChars="0" w:firstLine="640" w:firstLineChars="200"/>
        <w:textAlignment w:val="auto"/>
        <w:rPr>
          <w:rFonts w:hint="eastAsia" w:ascii="仿宋_GB2312" w:hAnsi="仿宋_GB2312" w:eastAsia="仿宋_GB2312" w:cs="仿宋_GB2312"/>
          <w:snapToGrid w:val="0"/>
          <w:color w:val="000000"/>
          <w:spacing w:val="0"/>
          <w:kern w:val="0"/>
          <w:position w:val="0"/>
          <w:sz w:val="32"/>
          <w:szCs w:val="32"/>
          <w:lang w:eastAsia="zh-CN"/>
        </w:rPr>
      </w:pPr>
      <w:r>
        <w:rPr>
          <w:rFonts w:hint="eastAsia" w:ascii="仿宋_GB2312" w:hAnsi="仿宋_GB2312" w:eastAsia="仿宋_GB2312" w:cs="仿宋_GB2312"/>
          <w:snapToGrid w:val="0"/>
          <w:color w:val="000000"/>
          <w:spacing w:val="0"/>
          <w:kern w:val="0"/>
          <w:position w:val="0"/>
          <w:sz w:val="32"/>
          <w:szCs w:val="32"/>
          <w:lang w:val="en-US" w:eastAsia="zh-CN"/>
        </w:rPr>
        <w:t>1.</w:t>
      </w:r>
      <w:r>
        <w:rPr>
          <w:rFonts w:hint="eastAsia" w:ascii="仿宋_GB2312" w:hAnsi="仿宋_GB2312" w:eastAsia="仿宋_GB2312" w:cs="仿宋_GB2312"/>
          <w:snapToGrid w:val="0"/>
          <w:color w:val="000000"/>
          <w:spacing w:val="0"/>
          <w:kern w:val="0"/>
          <w:position w:val="0"/>
          <w:sz w:val="32"/>
          <w:szCs w:val="32"/>
        </w:rPr>
        <w:t>各组别录取前8名，前3名颁发奖牌和成绩证书，4至8名颁发成绩证书</w:t>
      </w:r>
      <w:r>
        <w:rPr>
          <w:rFonts w:hint="eastAsia" w:ascii="仿宋_GB2312" w:hAnsi="仿宋_GB2312" w:cs="仿宋_GB2312"/>
          <w:snapToGrid w:val="0"/>
          <w:color w:val="000000"/>
          <w:spacing w:val="0"/>
          <w:kern w:val="0"/>
          <w:position w:val="0"/>
          <w:sz w:val="32"/>
          <w:szCs w:val="32"/>
          <w:lang w:eastAsia="zh-CN"/>
        </w:rPr>
        <w:t>，</w:t>
      </w:r>
      <w:r>
        <w:rPr>
          <w:rFonts w:hint="eastAsia" w:ascii="仿宋_GB2312" w:hAnsi="仿宋_GB2312" w:eastAsia="仿宋_GB2312" w:cs="仿宋_GB2312"/>
          <w:sz w:val="32"/>
          <w:szCs w:val="32"/>
          <w:lang w:val="en-US" w:eastAsia="zh-CN"/>
        </w:rPr>
        <w:t>各组别比赛不足8</w:t>
      </w:r>
      <w:r>
        <w:rPr>
          <w:rFonts w:hint="eastAsia" w:ascii="仿宋_GB2312" w:hAnsi="仿宋_GB2312" w:cs="仿宋_GB2312"/>
          <w:sz w:val="32"/>
          <w:szCs w:val="32"/>
          <w:lang w:val="en-US" w:eastAsia="zh-CN"/>
        </w:rPr>
        <w:t>人</w:t>
      </w:r>
      <w:r>
        <w:rPr>
          <w:rFonts w:hint="eastAsia" w:ascii="仿宋_GB2312" w:hAnsi="仿宋_GB2312" w:eastAsia="仿宋_GB2312" w:cs="仿宋_GB2312"/>
          <w:sz w:val="32"/>
          <w:szCs w:val="32"/>
          <w:lang w:val="en-US" w:eastAsia="zh-CN"/>
        </w:rPr>
        <w:t>按实际参赛</w:t>
      </w:r>
      <w:r>
        <w:rPr>
          <w:rFonts w:hint="eastAsia" w:ascii="仿宋_GB2312" w:hAnsi="仿宋_GB2312" w:cs="仿宋_GB2312"/>
          <w:sz w:val="32"/>
          <w:szCs w:val="32"/>
          <w:lang w:val="en-US" w:eastAsia="zh-CN"/>
        </w:rPr>
        <w:t>人</w:t>
      </w:r>
      <w:r>
        <w:rPr>
          <w:rFonts w:hint="eastAsia" w:ascii="仿宋_GB2312" w:hAnsi="仿宋_GB2312" w:eastAsia="仿宋_GB2312" w:cs="仿宋_GB2312"/>
          <w:sz w:val="32"/>
          <w:szCs w:val="32"/>
          <w:lang w:val="en-US" w:eastAsia="zh-CN"/>
        </w:rPr>
        <w:t>数录取</w:t>
      </w:r>
      <w:r>
        <w:rPr>
          <w:rFonts w:hint="eastAsia" w:ascii="仿宋_GB2312" w:hAnsi="仿宋_GB2312" w:cs="仿宋_GB231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left="0" w:right="0" w:rightChars="0" w:firstLine="640" w:firstLineChars="200"/>
        <w:textAlignment w:val="auto"/>
        <w:rPr>
          <w:rFonts w:hint="eastAsia" w:ascii="仿宋_GB2312" w:hAnsi="仿宋_GB2312" w:eastAsia="仿宋_GB2312" w:cs="仿宋_GB2312"/>
          <w:snapToGrid w:val="0"/>
          <w:color w:val="000000"/>
          <w:spacing w:val="0"/>
          <w:kern w:val="0"/>
          <w:position w:val="0"/>
          <w:sz w:val="32"/>
          <w:szCs w:val="32"/>
        </w:rPr>
      </w:pPr>
      <w:r>
        <w:rPr>
          <w:rFonts w:hint="eastAsia" w:ascii="仿宋_GB2312" w:hAnsi="仿宋_GB2312" w:eastAsia="仿宋_GB2312" w:cs="仿宋_GB2312"/>
          <w:snapToGrid w:val="0"/>
          <w:color w:val="000000"/>
          <w:spacing w:val="0"/>
          <w:kern w:val="0"/>
          <w:position w:val="0"/>
          <w:sz w:val="32"/>
          <w:szCs w:val="32"/>
          <w:lang w:val="en-US" w:eastAsia="zh-CN"/>
        </w:rPr>
        <w:t>2.</w:t>
      </w:r>
      <w:r>
        <w:rPr>
          <w:rFonts w:hint="eastAsia" w:ascii="仿宋_GB2312" w:hAnsi="仿宋_GB2312" w:eastAsia="仿宋_GB2312" w:cs="仿宋_GB2312"/>
          <w:snapToGrid w:val="0"/>
          <w:color w:val="000000"/>
          <w:spacing w:val="0"/>
          <w:kern w:val="0"/>
          <w:position w:val="0"/>
          <w:sz w:val="32"/>
          <w:szCs w:val="32"/>
        </w:rPr>
        <w:t>本次赛事设立“优秀教练员”、“优秀裁判员”</w:t>
      </w:r>
      <w:r>
        <w:rPr>
          <w:rFonts w:hint="eastAsia" w:ascii="仿宋_GB2312" w:hAnsi="仿宋_GB2312" w:eastAsia="仿宋_GB2312" w:cs="仿宋_GB2312"/>
          <w:snapToGrid w:val="0"/>
          <w:color w:val="000000"/>
          <w:spacing w:val="0"/>
          <w:kern w:val="0"/>
          <w:position w:val="0"/>
          <w:sz w:val="32"/>
          <w:szCs w:val="32"/>
          <w:lang w:eastAsia="zh-CN"/>
        </w:rPr>
        <w:t>奖项</w:t>
      </w:r>
      <w:r>
        <w:rPr>
          <w:rFonts w:hint="eastAsia" w:ascii="仿宋_GB2312" w:hAnsi="仿宋_GB2312" w:eastAsia="仿宋_GB2312" w:cs="仿宋_GB2312"/>
          <w:snapToGrid w:val="0"/>
          <w:color w:val="000000"/>
          <w:spacing w:val="0"/>
          <w:kern w:val="0"/>
          <w:position w:val="0"/>
          <w:sz w:val="32"/>
          <w:szCs w:val="32"/>
        </w:rPr>
        <w:t>。</w:t>
      </w:r>
    </w:p>
    <w:p>
      <w:pPr>
        <w:pageBreakBefore w:val="0"/>
        <w:widowControl w:val="0"/>
        <w:kinsoku/>
        <w:wordWrap/>
        <w:overflowPunct/>
        <w:topLinePunct w:val="0"/>
        <w:autoSpaceDE/>
        <w:autoSpaceDN/>
        <w:bidi w:val="0"/>
        <w:spacing w:line="560" w:lineRule="exact"/>
        <w:ind w:firstLine="640"/>
        <w:textAlignment w:val="auto"/>
        <w:rPr>
          <w:rFonts w:hint="eastAsia"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snapToGrid w:val="0"/>
          <w:color w:val="000000"/>
          <w:spacing w:val="0"/>
          <w:kern w:val="0"/>
          <w:position w:val="0"/>
          <w:sz w:val="32"/>
          <w:szCs w:val="32"/>
          <w:lang w:val="en-US" w:eastAsia="zh-CN"/>
        </w:rPr>
        <w:t>3.</w:t>
      </w:r>
      <w:r>
        <w:rPr>
          <w:rFonts w:hint="eastAsia" w:ascii="仿宋_GB2312" w:hAnsi="仿宋_GB2312" w:eastAsia="仿宋_GB2312" w:cs="仿宋_GB2312"/>
          <w:snapToGrid w:val="0"/>
          <w:color w:val="000000"/>
          <w:spacing w:val="0"/>
          <w:kern w:val="0"/>
          <w:position w:val="0"/>
          <w:sz w:val="32"/>
          <w:szCs w:val="32"/>
        </w:rPr>
        <w:t>优秀教练员名额原则上按教练员人数1：6比例进行评选；优秀裁判员原则上按裁判员人数1:6比例进行评选</w:t>
      </w:r>
      <w:r>
        <w:rPr>
          <w:rFonts w:hint="eastAsia" w:ascii="仿宋_GB2312" w:hAnsi="仿宋_GB2312" w:eastAsia="仿宋_GB2312" w:cs="仿宋_GB2312"/>
          <w:snapToGrid w:val="0"/>
          <w:color w:val="auto"/>
          <w:spacing w:val="0"/>
          <w:kern w:val="0"/>
          <w:position w:val="0"/>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left="0" w:right="0" w:rightChars="0" w:firstLine="640" w:firstLineChars="200"/>
        <w:textAlignment w:val="auto"/>
        <w:rPr>
          <w:rFonts w:hint="eastAsia" w:ascii="黑体" w:hAnsi="黑体" w:eastAsia="黑体" w:cs="黑体"/>
          <w:snapToGrid w:val="0"/>
          <w:color w:val="000000"/>
          <w:spacing w:val="0"/>
          <w:kern w:val="0"/>
          <w:position w:val="0"/>
          <w:sz w:val="32"/>
          <w:szCs w:val="32"/>
          <w:lang w:val="en-US" w:eastAsia="zh-CN"/>
        </w:rPr>
      </w:pPr>
      <w:r>
        <w:rPr>
          <w:rFonts w:hint="eastAsia" w:ascii="黑体" w:hAnsi="黑体" w:eastAsia="黑体" w:cs="黑体"/>
          <w:snapToGrid w:val="0"/>
          <w:color w:val="000000"/>
          <w:spacing w:val="0"/>
          <w:kern w:val="0"/>
          <w:position w:val="0"/>
          <w:sz w:val="32"/>
          <w:szCs w:val="32"/>
          <w:lang w:val="en-US" w:eastAsia="zh-CN"/>
        </w:rPr>
        <w:t>十三、开幕式 颁奖仪式 闭幕式须知</w:t>
      </w:r>
    </w:p>
    <w:p>
      <w:pPr>
        <w:keepNext w:val="0"/>
        <w:keepLines w:val="0"/>
        <w:pageBreakBefore w:val="0"/>
        <w:widowControl w:val="0"/>
        <w:kinsoku/>
        <w:wordWrap/>
        <w:overflowPunct/>
        <w:topLinePunct w:val="0"/>
        <w:autoSpaceDE/>
        <w:autoSpaceDN/>
        <w:bidi w:val="0"/>
        <w:adjustRightInd w:val="0"/>
        <w:snapToGrid w:val="0"/>
        <w:spacing w:line="560" w:lineRule="exact"/>
        <w:ind w:left="0" w:right="0" w:rightChars="0" w:firstLine="640" w:firstLineChars="200"/>
        <w:textAlignment w:val="auto"/>
        <w:rPr>
          <w:rFonts w:hint="eastAsia" w:ascii="仿宋_GB2312" w:hAnsi="仿宋_GB2312" w:eastAsia="仿宋_GB2312" w:cs="仿宋_GB2312"/>
          <w:bCs/>
          <w:color w:val="000000" w:themeColor="text1"/>
          <w:sz w:val="32"/>
          <w:szCs w:val="32"/>
          <w:lang w:eastAsia="zh-CN"/>
          <w14:textFill>
            <w14:solidFill>
              <w14:schemeClr w14:val="tx1"/>
            </w14:solidFill>
          </w14:textFill>
        </w:rPr>
      </w:pPr>
      <w:r>
        <w:rPr>
          <w:rFonts w:hint="eastAsia" w:ascii="仿宋_GB2312" w:hAnsi="仿宋_GB2312" w:eastAsia="仿宋_GB2312" w:cs="仿宋_GB2312"/>
          <w:snapToGrid w:val="0"/>
          <w:color w:val="auto"/>
          <w:spacing w:val="0"/>
          <w:kern w:val="0"/>
          <w:position w:val="0"/>
          <w:sz w:val="32"/>
          <w:szCs w:val="32"/>
          <w:lang w:eastAsia="zh-CN"/>
        </w:rPr>
        <w:t>参赛队伍需按组委会要求参加开幕式、颁奖仪式</w:t>
      </w:r>
      <w:r>
        <w:rPr>
          <w:rFonts w:hint="eastAsia" w:ascii="仿宋_GB2312" w:hAnsi="仿宋_GB2312" w:cs="仿宋_GB2312"/>
          <w:snapToGrid w:val="0"/>
          <w:color w:val="auto"/>
          <w:spacing w:val="0"/>
          <w:kern w:val="0"/>
          <w:position w:val="0"/>
          <w:sz w:val="32"/>
          <w:szCs w:val="32"/>
          <w:lang w:eastAsia="zh-CN"/>
        </w:rPr>
        <w:t>、</w:t>
      </w:r>
      <w:r>
        <w:rPr>
          <w:rFonts w:hint="eastAsia" w:ascii="仿宋_GB2312" w:hAnsi="仿宋_GB2312" w:cs="仿宋_GB2312"/>
          <w:snapToGrid w:val="0"/>
          <w:color w:val="auto"/>
          <w:spacing w:val="0"/>
          <w:kern w:val="0"/>
          <w:position w:val="0"/>
          <w:sz w:val="32"/>
          <w:szCs w:val="32"/>
          <w:lang w:val="en-US" w:eastAsia="zh-CN"/>
        </w:rPr>
        <w:t>闭幕式</w:t>
      </w:r>
      <w:r>
        <w:rPr>
          <w:rFonts w:hint="eastAsia" w:ascii="仿宋_GB2312" w:hAnsi="仿宋_GB2312" w:eastAsia="仿宋_GB2312" w:cs="仿宋_GB2312"/>
          <w:snapToGrid w:val="0"/>
          <w:color w:val="auto"/>
          <w:spacing w:val="0"/>
          <w:kern w:val="0"/>
          <w:position w:val="0"/>
          <w:sz w:val="32"/>
          <w:szCs w:val="32"/>
          <w:lang w:eastAsia="zh-CN"/>
        </w:rPr>
        <w:t>等活动，如有特殊原因不能参加的，需向组委会提交书面说明，否则将取消相关运动员（队）的比赛资格及比赛成绩。</w:t>
      </w:r>
    </w:p>
    <w:p>
      <w:pPr>
        <w:pStyle w:val="2"/>
        <w:ind w:firstLine="640"/>
        <w:rPr>
          <w:rFonts w:hint="default" w:eastAsia="黑体"/>
          <w:lang w:val="en-US" w:eastAsia="zh-CN"/>
        </w:rPr>
      </w:pPr>
      <w:r>
        <w:rPr>
          <w:rFonts w:hint="eastAsia"/>
        </w:rPr>
        <w:t>十</w:t>
      </w:r>
      <w:r>
        <w:rPr>
          <w:rFonts w:hint="eastAsia"/>
          <w:lang w:val="en-US" w:eastAsia="zh-CN"/>
        </w:rPr>
        <w:t>四</w:t>
      </w:r>
      <w:r>
        <w:rPr>
          <w:rFonts w:hint="eastAsia"/>
        </w:rPr>
        <w:t>、</w:t>
      </w:r>
      <w:r>
        <w:rPr>
          <w:rFonts w:hint="eastAsia"/>
          <w:lang w:val="en-US" w:eastAsia="zh-CN"/>
        </w:rPr>
        <w:t>技术官员</w:t>
      </w:r>
    </w:p>
    <w:p>
      <w:pPr>
        <w:pStyle w:val="2"/>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eastAsia"/>
        </w:rPr>
      </w:pPr>
      <w:r>
        <w:rPr>
          <w:rFonts w:hint="eastAsia" w:ascii="仿宋_GB2312" w:hAnsi="仿宋_GB2312" w:eastAsia="仿宋_GB2312" w:cs="仿宋_GB2312"/>
          <w:snapToGrid w:val="0"/>
          <w:color w:val="000000"/>
          <w:spacing w:val="0"/>
          <w:kern w:val="0"/>
          <w:position w:val="0"/>
          <w:sz w:val="32"/>
          <w:szCs w:val="32"/>
          <w:lang w:val="en-US" w:eastAsia="zh-CN" w:bidi="ar-SA"/>
        </w:rPr>
        <w:t>比赛监督、技术代表、裁判长、裁判员由组委会统一选派。</w:t>
      </w:r>
    </w:p>
    <w:p>
      <w:pPr>
        <w:pStyle w:val="2"/>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eastAsia"/>
        </w:rPr>
      </w:pPr>
      <w:r>
        <w:rPr>
          <w:rFonts w:hint="eastAsia"/>
          <w:lang w:eastAsia="zh-CN"/>
        </w:rPr>
        <w:t>十</w:t>
      </w:r>
      <w:r>
        <w:rPr>
          <w:rFonts w:hint="eastAsia"/>
          <w:lang w:val="en-US" w:eastAsia="zh-CN"/>
        </w:rPr>
        <w:t>五</w:t>
      </w:r>
      <w:r>
        <w:rPr>
          <w:rFonts w:hint="eastAsia"/>
          <w:lang w:eastAsia="zh-CN"/>
        </w:rPr>
        <w:t>、</w:t>
      </w:r>
      <w:r>
        <w:rPr>
          <w:rFonts w:hint="eastAsia"/>
        </w:rPr>
        <w:t>经费</w:t>
      </w:r>
    </w:p>
    <w:p>
      <w:pPr>
        <w:pageBreakBefore w:val="0"/>
        <w:widowControl w:val="0"/>
        <w:kinsoku/>
        <w:wordWrap/>
        <w:overflowPunct/>
        <w:topLinePunct w:val="0"/>
        <w:autoSpaceDE/>
        <w:autoSpaceDN/>
        <w:bidi w:val="0"/>
        <w:spacing w:line="560" w:lineRule="exact"/>
        <w:ind w:firstLine="640"/>
        <w:textAlignment w:val="auto"/>
        <w:rPr>
          <w:rFonts w:hint="eastAsia" w:ascii="仿宋_GB2312" w:hAnsi="仿宋_GB2312" w:eastAsia="仿宋_GB2312" w:cs="仿宋_GB2312"/>
          <w:snapToGrid w:val="0"/>
          <w:color w:val="000000"/>
          <w:spacing w:val="0"/>
          <w:kern w:val="0"/>
          <w:position w:val="0"/>
          <w:sz w:val="32"/>
          <w:szCs w:val="32"/>
          <w:lang w:eastAsia="zh-CN"/>
        </w:rPr>
      </w:pPr>
      <w:r>
        <w:rPr>
          <w:rFonts w:hint="eastAsia" w:ascii="仿宋_GB2312" w:hAnsi="仿宋_GB2312" w:eastAsia="仿宋_GB2312" w:cs="仿宋_GB2312"/>
          <w:snapToGrid w:val="0"/>
          <w:color w:val="000000"/>
          <w:spacing w:val="0"/>
          <w:kern w:val="0"/>
          <w:position w:val="0"/>
          <w:sz w:val="32"/>
          <w:szCs w:val="32"/>
          <w:lang w:val="en-US" w:eastAsia="zh-CN"/>
        </w:rPr>
        <w:t>1.</w:t>
      </w:r>
      <w:r>
        <w:rPr>
          <w:rFonts w:hint="eastAsia" w:ascii="仿宋_GB2312" w:hAnsi="仿宋_GB2312" w:eastAsia="仿宋_GB2312" w:cs="仿宋_GB2312"/>
          <w:snapToGrid w:val="0"/>
          <w:color w:val="000000"/>
          <w:spacing w:val="0"/>
          <w:kern w:val="0"/>
          <w:position w:val="0"/>
          <w:sz w:val="32"/>
          <w:szCs w:val="32"/>
          <w:lang w:eastAsia="zh-CN"/>
        </w:rPr>
        <w:t>参赛队伍食宿费、交通费、保险费自理或由派出单位承担。</w:t>
      </w:r>
    </w:p>
    <w:p>
      <w:pPr>
        <w:pageBreakBefore w:val="0"/>
        <w:widowControl w:val="0"/>
        <w:kinsoku/>
        <w:wordWrap/>
        <w:overflowPunct/>
        <w:topLinePunct w:val="0"/>
        <w:autoSpaceDE/>
        <w:autoSpaceDN/>
        <w:bidi w:val="0"/>
        <w:spacing w:line="560" w:lineRule="exact"/>
        <w:ind w:firstLine="640"/>
        <w:textAlignment w:val="auto"/>
        <w:rPr>
          <w:rFonts w:hint="default" w:ascii="仿宋_GB2312" w:hAnsi="仿宋_GB2312" w:eastAsia="仿宋_GB2312" w:cs="仿宋_GB2312"/>
          <w:snapToGrid w:val="0"/>
          <w:color w:val="000000"/>
          <w:spacing w:val="0"/>
          <w:kern w:val="0"/>
          <w:position w:val="0"/>
          <w:sz w:val="32"/>
          <w:szCs w:val="32"/>
          <w:lang w:val="en-US" w:eastAsia="zh-CN"/>
        </w:rPr>
      </w:pPr>
      <w:r>
        <w:rPr>
          <w:rFonts w:hint="eastAsia" w:ascii="仿宋_GB2312" w:hAnsi="仿宋_GB2312" w:eastAsia="仿宋_GB2312" w:cs="仿宋_GB2312"/>
          <w:snapToGrid w:val="0"/>
          <w:color w:val="000000"/>
          <w:spacing w:val="0"/>
          <w:kern w:val="0"/>
          <w:position w:val="0"/>
          <w:sz w:val="32"/>
          <w:szCs w:val="32"/>
          <w:lang w:val="en-US" w:eastAsia="zh-CN"/>
        </w:rPr>
        <w:t>2.其它费用由组委会承担</w:t>
      </w:r>
      <w:r>
        <w:rPr>
          <w:rFonts w:hint="eastAsia" w:ascii="仿宋_GB2312" w:hAnsi="仿宋_GB2312" w:cs="仿宋_GB2312"/>
          <w:snapToGrid w:val="0"/>
          <w:color w:val="000000"/>
          <w:spacing w:val="0"/>
          <w:kern w:val="0"/>
          <w:position w:val="0"/>
          <w:sz w:val="32"/>
          <w:szCs w:val="32"/>
          <w:lang w:val="en-US" w:eastAsia="zh-CN"/>
        </w:rPr>
        <w:t>。</w:t>
      </w:r>
    </w:p>
    <w:p>
      <w:pPr>
        <w:pStyle w:val="2"/>
        <w:pageBreakBefore w:val="0"/>
        <w:widowControl w:val="0"/>
        <w:kinsoku/>
        <w:wordWrap/>
        <w:overflowPunct/>
        <w:topLinePunct w:val="0"/>
        <w:autoSpaceDE/>
        <w:autoSpaceDN/>
        <w:bidi w:val="0"/>
        <w:spacing w:line="560" w:lineRule="exact"/>
        <w:ind w:firstLine="640"/>
        <w:textAlignment w:val="auto"/>
      </w:pPr>
      <w:r>
        <w:t>十</w:t>
      </w:r>
      <w:r>
        <w:rPr>
          <w:rFonts w:hint="eastAsia"/>
          <w:lang w:val="en-US" w:eastAsia="zh-CN"/>
        </w:rPr>
        <w:t>六</w:t>
      </w:r>
      <w:r>
        <w:t>、资格审查</w:t>
      </w:r>
      <w:r>
        <w:rPr>
          <w:rFonts w:hint="eastAsia"/>
        </w:rPr>
        <w:t>及纪律规定</w:t>
      </w:r>
    </w:p>
    <w:p>
      <w:pPr>
        <w:pStyle w:val="2"/>
        <w:keepNext w:val="0"/>
        <w:keepLines w:val="0"/>
        <w:pageBreakBefore w:val="0"/>
        <w:widowControl w:val="0"/>
        <w:kinsoku/>
        <w:wordWrap/>
        <w:overflowPunct/>
        <w:topLinePunct w:val="0"/>
        <w:autoSpaceDE/>
        <w:autoSpaceDN/>
        <w:bidi w:val="0"/>
        <w:adjustRightInd/>
        <w:snapToGrid/>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1.为严肃赛风赛纪，组委会将设立由省教育厅及省学生体育协会共同组成的“资格和纪律监督委员会”，负责对参赛运动队（员）、裁判员和有关工作人员赛风赛纪进行监督及违纪处理。</w:t>
      </w:r>
    </w:p>
    <w:p>
      <w:pPr>
        <w:pStyle w:val="2"/>
        <w:keepNext w:val="0"/>
        <w:keepLines w:val="0"/>
        <w:pageBreakBefore w:val="0"/>
        <w:widowControl w:val="0"/>
        <w:kinsoku/>
        <w:wordWrap/>
        <w:overflowPunct/>
        <w:topLinePunct w:val="0"/>
        <w:autoSpaceDE/>
        <w:autoSpaceDN/>
        <w:bidi w:val="0"/>
        <w:adjustRightInd/>
        <w:snapToGrid/>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严格处罚和加强责任追究。对弄虚作假、违反赛风赛纪的运动队（员）、教练员、领队及其所在单位，参照《全国学生体育竞赛纪律处罚规定》和“资格和纪律监督委员会”的意见，对相关责任人及单位进行严厉处罚并追究责任。</w:t>
      </w:r>
    </w:p>
    <w:p>
      <w:pPr>
        <w:pStyle w:val="2"/>
        <w:keepNext w:val="0"/>
        <w:keepLines w:val="0"/>
        <w:pageBreakBefore w:val="0"/>
        <w:widowControl w:val="0"/>
        <w:kinsoku/>
        <w:wordWrap/>
        <w:overflowPunct/>
        <w:topLinePunct w:val="0"/>
        <w:autoSpaceDE/>
        <w:autoSpaceDN/>
        <w:bidi w:val="0"/>
        <w:adjustRightInd/>
        <w:snapToGrid/>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3.违反《中华人民共和国治安管理处罚法》者，组委会将移交公安部门进行处理。</w:t>
      </w:r>
    </w:p>
    <w:p>
      <w:pPr>
        <w:pStyle w:val="2"/>
        <w:keepNext w:val="0"/>
        <w:keepLines w:val="0"/>
        <w:pageBreakBefore w:val="0"/>
        <w:widowControl w:val="0"/>
        <w:kinsoku/>
        <w:wordWrap/>
        <w:overflowPunct/>
        <w:topLinePunct w:val="0"/>
        <w:autoSpaceDE/>
        <w:autoSpaceDN/>
        <w:bidi w:val="0"/>
        <w:adjustRightInd/>
        <w:snapToGrid/>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为加强比赛管理，确保比赛顺利进行，各参赛队伍在报到时须向“竞赛组委会”交纳“参赛保证金”人民币1000元。如参赛队伍赛会期间未发生违规违纪行为，赛后如数退还；比赛期间，各参赛队伍领队和教练员应同时在场，管理参赛队伍，如特殊原因不能到场，需向组委会提交书面说明，经组委会批准同意后，方可更换人员。</w:t>
      </w:r>
    </w:p>
    <w:p>
      <w:pPr>
        <w:pStyle w:val="2"/>
        <w:keepNext w:val="0"/>
        <w:keepLines w:val="0"/>
        <w:pageBreakBefore w:val="0"/>
        <w:widowControl w:val="0"/>
        <w:kinsoku/>
        <w:wordWrap/>
        <w:overflowPunct/>
        <w:topLinePunct w:val="0"/>
        <w:autoSpaceDE/>
        <w:autoSpaceDN/>
        <w:bidi w:val="0"/>
        <w:adjustRightInd/>
        <w:snapToGrid/>
        <w:ind w:firstLine="640"/>
        <w:textAlignment w:val="auto"/>
        <w:rPr>
          <w:rFonts w:hint="eastAsia" w:ascii="仿宋_GB2312" w:hAnsi="仿宋_GB2312" w:cs="仿宋_GB2312"/>
        </w:rPr>
      </w:pPr>
      <w:r>
        <w:rPr>
          <w:rFonts w:hint="eastAsia" w:ascii="仿宋_GB2312" w:hAnsi="仿宋_GB2312" w:eastAsia="仿宋_GB2312" w:cs="仿宋_GB2312"/>
          <w:color w:val="auto"/>
          <w:sz w:val="32"/>
          <w:szCs w:val="32"/>
        </w:rPr>
        <w:t>5.抗议。赛事采取“谁举报 谁举证”的原则。队伍报到后，对参赛运动队（员）的资格有异议并提出申诉的领队，须向“资格和纪律监督委员会”提交本人签字的正式申诉报告和申诉费1000元；对比赛有异议并提出申诉的领队，须于本场比赛结束后15分钟内向“资格和纪律监督委员会”提交本人签字的正式申诉报告和申诉费1000元。所申诉内容经查属实，申诉费如数退还；如申诉内容经查与事实不符，申诉费不予退还</w:t>
      </w:r>
      <w:r>
        <w:rPr>
          <w:rFonts w:hint="eastAsia" w:ascii="仿宋_GB2312" w:hAnsi="仿宋_GB2312" w:eastAsia="仿宋_GB2312" w:cs="仿宋_GB2312"/>
          <w:sz w:val="32"/>
          <w:szCs w:val="30"/>
        </w:rPr>
        <w:t>。</w:t>
      </w:r>
    </w:p>
    <w:p>
      <w:pPr>
        <w:keepNext w:val="0"/>
        <w:keepLines w:val="0"/>
        <w:pageBreakBefore w:val="0"/>
        <w:widowControl w:val="0"/>
        <w:kinsoku/>
        <w:wordWrap/>
        <w:overflowPunct/>
        <w:topLinePunct w:val="0"/>
        <w:autoSpaceDE/>
        <w:autoSpaceDN/>
        <w:bidi w:val="0"/>
        <w:adjustRightInd w:val="0"/>
        <w:snapToGrid w:val="0"/>
        <w:spacing w:line="560" w:lineRule="exact"/>
        <w:ind w:left="0" w:right="0" w:rightChars="0" w:firstLine="640" w:firstLineChars="200"/>
        <w:textAlignment w:val="auto"/>
        <w:rPr>
          <w:rFonts w:hint="eastAsia" w:ascii="黑体" w:hAnsi="黑体" w:eastAsia="黑体" w:cs="黑体"/>
          <w:snapToGrid w:val="0"/>
          <w:color w:val="000000"/>
          <w:spacing w:val="0"/>
          <w:kern w:val="0"/>
          <w:position w:val="0"/>
          <w:sz w:val="32"/>
          <w:szCs w:val="32"/>
          <w:lang w:eastAsia="zh-CN"/>
        </w:rPr>
      </w:pPr>
      <w:r>
        <w:rPr>
          <w:rFonts w:hint="eastAsia" w:ascii="Arial" w:hAnsi="Arial" w:eastAsia="黑体" w:cs="Times New Roman"/>
          <w:b w:val="0"/>
          <w:kern w:val="2"/>
          <w:sz w:val="32"/>
          <w:szCs w:val="21"/>
          <w:lang w:val="en-US" w:eastAsia="zh-CN" w:bidi="ar-SA"/>
        </w:rPr>
        <w:t>十七、</w:t>
      </w:r>
      <w:r>
        <w:rPr>
          <w:rFonts w:hint="eastAsia" w:ascii="黑体" w:hAnsi="黑体" w:eastAsia="黑体" w:cs="黑体"/>
          <w:snapToGrid w:val="0"/>
          <w:color w:val="000000"/>
          <w:spacing w:val="0"/>
          <w:kern w:val="0"/>
          <w:position w:val="0"/>
          <w:sz w:val="32"/>
          <w:szCs w:val="32"/>
          <w:lang w:eastAsia="zh-CN"/>
        </w:rPr>
        <w:t>兴奋剂检测</w:t>
      </w:r>
    </w:p>
    <w:p>
      <w:pPr>
        <w:keepNext w:val="0"/>
        <w:keepLines w:val="0"/>
        <w:pageBreakBefore w:val="0"/>
        <w:widowControl w:val="0"/>
        <w:kinsoku/>
        <w:wordWrap/>
        <w:overflowPunct/>
        <w:topLinePunct w:val="0"/>
        <w:autoSpaceDE/>
        <w:autoSpaceDN/>
        <w:bidi w:val="0"/>
        <w:adjustRightInd w:val="0"/>
        <w:snapToGrid w:val="0"/>
        <w:spacing w:line="560" w:lineRule="exact"/>
        <w:ind w:left="0" w:right="0" w:rightChars="0" w:firstLine="640" w:firstLineChars="200"/>
        <w:textAlignment w:val="auto"/>
        <w:rPr>
          <w:rFonts w:hint="eastAsia" w:ascii="仿宋_GB2312" w:hAnsi="仿宋_GB2312" w:eastAsia="仿宋_GB2312" w:cs="仿宋_GB2312"/>
          <w:snapToGrid w:val="0"/>
          <w:color w:val="000000"/>
          <w:spacing w:val="0"/>
          <w:kern w:val="0"/>
          <w:position w:val="0"/>
          <w:sz w:val="32"/>
          <w:szCs w:val="32"/>
          <w:lang w:eastAsia="zh-CN"/>
        </w:rPr>
      </w:pPr>
      <w:r>
        <w:rPr>
          <w:rFonts w:hint="eastAsia" w:ascii="仿宋_GB2312" w:hAnsi="仿宋_GB2312" w:eastAsia="仿宋_GB2312" w:cs="仿宋_GB2312"/>
          <w:snapToGrid w:val="0"/>
          <w:color w:val="000000"/>
          <w:spacing w:val="0"/>
          <w:kern w:val="0"/>
          <w:position w:val="0"/>
          <w:sz w:val="32"/>
          <w:szCs w:val="32"/>
          <w:lang w:eastAsia="zh-CN"/>
        </w:rPr>
        <w:t>本届省运会将随机对参赛运动员进行兴奋剂检测，参赛运动员须积极配合，如发现违规使用兴奋剂，组委会将按照《反兴奋剂条例》有关规定对相关责任人进行处罚。</w:t>
      </w:r>
    </w:p>
    <w:p>
      <w:pPr>
        <w:pStyle w:val="2"/>
        <w:pageBreakBefore w:val="0"/>
        <w:widowControl w:val="0"/>
        <w:kinsoku/>
        <w:wordWrap/>
        <w:overflowPunct/>
        <w:topLinePunct w:val="0"/>
        <w:autoSpaceDE/>
        <w:autoSpaceDN/>
        <w:bidi w:val="0"/>
        <w:spacing w:line="560" w:lineRule="exact"/>
        <w:ind w:firstLine="640"/>
        <w:textAlignment w:val="auto"/>
      </w:pPr>
      <w:r>
        <w:rPr>
          <w:rFonts w:hint="eastAsia" w:ascii="黑体" w:hAnsi="黑体" w:eastAsia="黑体" w:cs="黑体"/>
          <w:b w:val="0"/>
          <w:bCs/>
          <w:snapToGrid w:val="0"/>
          <w:spacing w:val="0"/>
          <w:kern w:val="0"/>
          <w:position w:val="0"/>
          <w:sz w:val="32"/>
          <w:szCs w:val="32"/>
          <w:lang w:eastAsia="zh-CN"/>
        </w:rPr>
        <w:t>十</w:t>
      </w:r>
      <w:r>
        <w:rPr>
          <w:rFonts w:hint="eastAsia" w:ascii="黑体" w:hAnsi="黑体" w:eastAsia="黑体" w:cs="黑体"/>
          <w:b w:val="0"/>
          <w:bCs/>
          <w:snapToGrid w:val="0"/>
          <w:spacing w:val="0"/>
          <w:kern w:val="0"/>
          <w:position w:val="0"/>
          <w:sz w:val="32"/>
          <w:szCs w:val="32"/>
          <w:lang w:val="en-US" w:eastAsia="zh-CN"/>
        </w:rPr>
        <w:t>八</w:t>
      </w:r>
      <w:r>
        <w:rPr>
          <w:rFonts w:hint="eastAsia" w:ascii="黑体" w:hAnsi="黑体" w:eastAsia="黑体" w:cs="黑体"/>
          <w:b w:val="0"/>
          <w:bCs/>
          <w:snapToGrid w:val="0"/>
          <w:spacing w:val="0"/>
          <w:kern w:val="0"/>
          <w:position w:val="0"/>
          <w:sz w:val="32"/>
          <w:szCs w:val="32"/>
        </w:rPr>
        <w:t>、未尽事宜，另行通知</w:t>
      </w:r>
      <w:r>
        <w:rPr>
          <w:rFonts w:hint="eastAsia" w:ascii="黑体" w:hAnsi="黑体" w:cs="黑体"/>
          <w:b w:val="0"/>
          <w:bCs/>
          <w:snapToGrid w:val="0"/>
          <w:spacing w:val="0"/>
          <w:kern w:val="0"/>
          <w:position w:val="0"/>
          <w:sz w:val="32"/>
          <w:szCs w:val="32"/>
          <w:lang w:eastAsia="zh-CN"/>
        </w:rPr>
        <w:t>。</w:t>
      </w:r>
      <w:r>
        <w:rPr>
          <w:rFonts w:hint="eastAsia" w:ascii="黑体" w:hAnsi="黑体" w:eastAsia="黑体" w:cs="黑体"/>
          <w:b w:val="0"/>
          <w:bCs/>
          <w:snapToGrid w:val="0"/>
          <w:spacing w:val="0"/>
          <w:kern w:val="0"/>
          <w:position w:val="0"/>
          <w:sz w:val="32"/>
          <w:szCs w:val="32"/>
        </w:rPr>
        <w:t>本规程修改、解释权属组委会。</w:t>
      </w:r>
    </w:p>
    <w:sectPr>
      <w:footerReference r:id="rId5" w:type="default"/>
      <w:pgSz w:w="11906" w:h="16838"/>
      <w:pgMar w:top="2098" w:right="1474" w:bottom="1984" w:left="158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799D3F04-C091-4FDE-B94C-FB506BE93D06}"/>
  </w:font>
  <w:font w:name="黑体">
    <w:panose1 w:val="02010609060101010101"/>
    <w:charset w:val="86"/>
    <w:family w:val="auto"/>
    <w:pitch w:val="default"/>
    <w:sig w:usb0="800002BF" w:usb1="38CF7CFA" w:usb2="00000016" w:usb3="00000000" w:csb0="00040001" w:csb1="00000000"/>
    <w:embedRegular r:id="rId2" w:fontKey="{798DB2EB-084A-47EE-88A1-51BA6BF42E5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6A138453-B0DD-43D7-927C-AFCB188B28C7}"/>
  </w:font>
  <w:font w:name="仿宋_GB2312">
    <w:panose1 w:val="02010609030101010101"/>
    <w:charset w:val="86"/>
    <w:family w:val="modern"/>
    <w:pitch w:val="default"/>
    <w:sig w:usb0="00000001" w:usb1="080E0000" w:usb2="00000000" w:usb3="00000000" w:csb0="00040000" w:csb1="00000000"/>
    <w:embedRegular r:id="rId4" w:fontKey="{7C74343F-70B0-4E5A-86BB-00EA526F372A}"/>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embedRegular r:id="rId5" w:fontKey="{4C750ACB-8DDA-4A30-94E9-741540656CB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220"/>
  <w:displayHorizontalDrawingGridEvery w:val="1"/>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I1MjY4ZTIyOTU2YTZhNTljOGU1OWRlOTA0MjlmOTQifQ=="/>
  </w:docVars>
  <w:rsids>
    <w:rsidRoot w:val="00690265"/>
    <w:rsid w:val="00140102"/>
    <w:rsid w:val="00690265"/>
    <w:rsid w:val="006F4F2E"/>
    <w:rsid w:val="0083236C"/>
    <w:rsid w:val="00891D85"/>
    <w:rsid w:val="00972F41"/>
    <w:rsid w:val="00AD1A3C"/>
    <w:rsid w:val="00AD2D2A"/>
    <w:rsid w:val="00C35E15"/>
    <w:rsid w:val="00CF3F8B"/>
    <w:rsid w:val="00D3352D"/>
    <w:rsid w:val="00E36460"/>
    <w:rsid w:val="00FD598A"/>
    <w:rsid w:val="044812E3"/>
    <w:rsid w:val="049A7806"/>
    <w:rsid w:val="05631E7C"/>
    <w:rsid w:val="06957FC5"/>
    <w:rsid w:val="06F46FC8"/>
    <w:rsid w:val="074B38EA"/>
    <w:rsid w:val="07B97BA7"/>
    <w:rsid w:val="0A0461C5"/>
    <w:rsid w:val="0CF2496A"/>
    <w:rsid w:val="0E6F02FD"/>
    <w:rsid w:val="0EFD689D"/>
    <w:rsid w:val="0F497A3A"/>
    <w:rsid w:val="0F565CF1"/>
    <w:rsid w:val="0FF827CF"/>
    <w:rsid w:val="10EA76E7"/>
    <w:rsid w:val="15274B62"/>
    <w:rsid w:val="16C71013"/>
    <w:rsid w:val="16CF0A53"/>
    <w:rsid w:val="17215B53"/>
    <w:rsid w:val="19CD7260"/>
    <w:rsid w:val="1B203B76"/>
    <w:rsid w:val="1C5E2968"/>
    <w:rsid w:val="1D944F6F"/>
    <w:rsid w:val="219F5D30"/>
    <w:rsid w:val="21AC4936"/>
    <w:rsid w:val="242C3D74"/>
    <w:rsid w:val="244E5647"/>
    <w:rsid w:val="246675F2"/>
    <w:rsid w:val="24BA09C8"/>
    <w:rsid w:val="24D20AAB"/>
    <w:rsid w:val="24DA2ACA"/>
    <w:rsid w:val="28003E99"/>
    <w:rsid w:val="28751B39"/>
    <w:rsid w:val="29112736"/>
    <w:rsid w:val="294F290E"/>
    <w:rsid w:val="29E621F2"/>
    <w:rsid w:val="2A5C6410"/>
    <w:rsid w:val="2A89513B"/>
    <w:rsid w:val="2AC46A5C"/>
    <w:rsid w:val="2CDF778E"/>
    <w:rsid w:val="2D263747"/>
    <w:rsid w:val="31763418"/>
    <w:rsid w:val="31F37B27"/>
    <w:rsid w:val="324966D6"/>
    <w:rsid w:val="34703CBD"/>
    <w:rsid w:val="355139DB"/>
    <w:rsid w:val="357D00A4"/>
    <w:rsid w:val="359835B0"/>
    <w:rsid w:val="380A25DF"/>
    <w:rsid w:val="3AD81B47"/>
    <w:rsid w:val="3B9E6FEC"/>
    <w:rsid w:val="3BF644EE"/>
    <w:rsid w:val="3D1967BC"/>
    <w:rsid w:val="3DBE0297"/>
    <w:rsid w:val="429A3A75"/>
    <w:rsid w:val="43B342A3"/>
    <w:rsid w:val="443446BD"/>
    <w:rsid w:val="452A3674"/>
    <w:rsid w:val="487776C6"/>
    <w:rsid w:val="493C0C09"/>
    <w:rsid w:val="4A0D01FD"/>
    <w:rsid w:val="4A5F2019"/>
    <w:rsid w:val="4C855253"/>
    <w:rsid w:val="4CCC0A0A"/>
    <w:rsid w:val="4D4E6816"/>
    <w:rsid w:val="4E1328CD"/>
    <w:rsid w:val="4EFE726F"/>
    <w:rsid w:val="4F15400F"/>
    <w:rsid w:val="4F4E45B6"/>
    <w:rsid w:val="5153565E"/>
    <w:rsid w:val="51B7552A"/>
    <w:rsid w:val="522F0BF4"/>
    <w:rsid w:val="52E110E6"/>
    <w:rsid w:val="53647B4C"/>
    <w:rsid w:val="53B22095"/>
    <w:rsid w:val="53DB4594"/>
    <w:rsid w:val="55900F52"/>
    <w:rsid w:val="55D0642D"/>
    <w:rsid w:val="56080ADF"/>
    <w:rsid w:val="57CE62FA"/>
    <w:rsid w:val="589A5B55"/>
    <w:rsid w:val="59367CE2"/>
    <w:rsid w:val="598B5438"/>
    <w:rsid w:val="5B544766"/>
    <w:rsid w:val="5C3851AF"/>
    <w:rsid w:val="5CAF2404"/>
    <w:rsid w:val="5F0D2E23"/>
    <w:rsid w:val="606A4C8E"/>
    <w:rsid w:val="63521A19"/>
    <w:rsid w:val="63C53762"/>
    <w:rsid w:val="63F042A1"/>
    <w:rsid w:val="64D14468"/>
    <w:rsid w:val="65341489"/>
    <w:rsid w:val="65AF1446"/>
    <w:rsid w:val="67221FF0"/>
    <w:rsid w:val="69BE59CC"/>
    <w:rsid w:val="6EC54F17"/>
    <w:rsid w:val="6FDE0D91"/>
    <w:rsid w:val="70E222CA"/>
    <w:rsid w:val="70E411F0"/>
    <w:rsid w:val="714667D0"/>
    <w:rsid w:val="74E56FCA"/>
    <w:rsid w:val="7608237F"/>
    <w:rsid w:val="76890EAD"/>
    <w:rsid w:val="775A5CE7"/>
    <w:rsid w:val="77763164"/>
    <w:rsid w:val="785838A0"/>
    <w:rsid w:val="78B20196"/>
    <w:rsid w:val="7942178F"/>
    <w:rsid w:val="79822D72"/>
    <w:rsid w:val="7C3F3AE5"/>
    <w:rsid w:val="7D315CE0"/>
    <w:rsid w:val="7F030BD5"/>
    <w:rsid w:val="7F0D7E60"/>
    <w:rsid w:val="7F6520E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883" w:firstLineChars="200"/>
      <w:jc w:val="both"/>
    </w:pPr>
    <w:rPr>
      <w:rFonts w:ascii="Times New Roman" w:hAnsi="Times New Roman" w:eastAsia="仿宋_GB2312" w:cs="Times New Roman"/>
      <w:kern w:val="2"/>
      <w:sz w:val="32"/>
      <w:szCs w:val="21"/>
      <w:lang w:val="en-US" w:eastAsia="zh-CN" w:bidi="ar-SA"/>
    </w:rPr>
  </w:style>
  <w:style w:type="paragraph" w:styleId="3">
    <w:name w:val="heading 1"/>
    <w:basedOn w:val="1"/>
    <w:next w:val="1"/>
    <w:qFormat/>
    <w:uiPriority w:val="0"/>
    <w:pPr>
      <w:keepNext/>
      <w:keepLines/>
      <w:spacing w:line="640" w:lineRule="exact"/>
      <w:outlineLvl w:val="0"/>
    </w:pPr>
    <w:rPr>
      <w:rFonts w:eastAsia="方正小标宋简体"/>
      <w:b/>
      <w:kern w:val="44"/>
      <w:sz w:val="44"/>
    </w:rPr>
  </w:style>
  <w:style w:type="paragraph" w:styleId="2">
    <w:name w:val="heading 2"/>
    <w:basedOn w:val="1"/>
    <w:next w:val="1"/>
    <w:qFormat/>
    <w:uiPriority w:val="0"/>
    <w:pPr>
      <w:keepNext/>
      <w:keepLines/>
      <w:spacing w:line="560" w:lineRule="exact"/>
      <w:ind w:firstLine="883" w:firstLineChars="200"/>
      <w:outlineLvl w:val="1"/>
    </w:pPr>
    <w:rPr>
      <w:rFonts w:ascii="Arial" w:hAnsi="Arial" w:eastAsia="黑体"/>
    </w:rPr>
  </w:style>
  <w:style w:type="paragraph" w:styleId="4">
    <w:name w:val="heading 3"/>
    <w:basedOn w:val="1"/>
    <w:next w:val="1"/>
    <w:link w:val="11"/>
    <w:qFormat/>
    <w:uiPriority w:val="0"/>
    <w:pPr>
      <w:keepNext/>
      <w:keepLines/>
      <w:spacing w:line="560" w:lineRule="exact"/>
      <w:outlineLvl w:val="2"/>
    </w:pPr>
    <w:rPr>
      <w:rFonts w:eastAsia="楷体_GB2312"/>
      <w:kern w:val="0"/>
      <w:szCs w:val="20"/>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link w:val="12"/>
    <w:qFormat/>
    <w:uiPriority w:val="0"/>
    <w:pPr>
      <w:tabs>
        <w:tab w:val="center" w:pos="4153"/>
        <w:tab w:val="right" w:pos="8306"/>
      </w:tabs>
      <w:snapToGrid w:val="0"/>
      <w:spacing w:line="240" w:lineRule="atLeast"/>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spacing w:line="240" w:lineRule="atLeast"/>
      <w:ind w:firstLine="36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qFormat/>
    <w:uiPriority w:val="0"/>
    <w:rPr>
      <w:color w:val="0000FF"/>
      <w:u w:val="single"/>
    </w:rPr>
  </w:style>
  <w:style w:type="character" w:customStyle="1" w:styleId="11">
    <w:name w:val="标题 3 Char"/>
    <w:link w:val="4"/>
    <w:qFormat/>
    <w:uiPriority w:val="0"/>
    <w:rPr>
      <w:rFonts w:eastAsia="楷体_GB2312"/>
      <w:sz w:val="32"/>
    </w:rPr>
  </w:style>
  <w:style w:type="character" w:customStyle="1" w:styleId="12">
    <w:name w:val="页脚 Char"/>
    <w:link w:val="5"/>
    <w:qFormat/>
    <w:uiPriority w:val="0"/>
    <w:rPr>
      <w:rFonts w:eastAsia="仿宋_GB2312"/>
      <w:kern w:val="2"/>
      <w:sz w:val="18"/>
      <w:szCs w:val="18"/>
    </w:rPr>
  </w:style>
  <w:style w:type="character" w:customStyle="1" w:styleId="13">
    <w:name w:val="页眉 Char"/>
    <w:link w:val="6"/>
    <w:qFormat/>
    <w:uiPriority w:val="0"/>
    <w:rPr>
      <w:rFonts w:eastAsia="仿宋_GB2312"/>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2633</Words>
  <Characters>2729</Characters>
  <Lines>19</Lines>
  <Paragraphs>5</Paragraphs>
  <TotalTime>15</TotalTime>
  <ScaleCrop>false</ScaleCrop>
  <LinksUpToDate>false</LinksUpToDate>
  <CharactersWithSpaces>2734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@西柚</cp:lastModifiedBy>
  <cp:lastPrinted>2023-02-17T03:55:00Z</cp:lastPrinted>
  <dcterms:modified xsi:type="dcterms:W3CDTF">2023-02-20T05:42:16Z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6ABCF9F3F3D74E53928DC89B41FF05F8</vt:lpwstr>
  </property>
</Properties>
</file>